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社会资本投入战略性矿产调查项目申报与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2"/>
          <w:sz w:val="44"/>
          <w:szCs w:val="44"/>
          <w:lang w:val="en-US" w:eastAsia="zh-CN" w:bidi="ar"/>
        </w:rPr>
        <w:t>实施流程图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ind w:leftChars="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110490</wp:posOffset>
                  </wp:positionV>
                  <wp:extent cx="4728210" cy="6787515"/>
                  <wp:effectExtent l="0" t="0" r="15240" b="13335"/>
                  <wp:wrapTopAndBottom/>
                  <wp:docPr id="1" name="图片 2" descr="社会资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社会资本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8210" cy="678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spacing w:line="360" w:lineRule="auto"/>
      <w:ind w:leftChars="200" w:hanging="200" w:hangingChars="200"/>
    </w:pPr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2026-01-21T03:13:13Z</dcterms:created>
  <dc:creator>Administrator</dc:creator>
  <cp:lastModifiedBy>Administrator</cp:lastModifiedBy>
  <dcterms:modified xsi:type="dcterms:W3CDTF">2026-01-21T03:13:24Z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0EA7BCC8446946BDBE9D8ED8AB278F42</vt:lpwstr>
  </property>
</Properties>
</file>