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7797"/>
        </w:tabs>
        <w:wordWrap w:val="0"/>
        <w:spacing w:line="360" w:lineRule="auto"/>
        <w:ind w:left="0" w:leftChars="0" w:right="508" w:rightChars="242" w:firstLine="0" w:firstLineChars="0"/>
        <w:jc w:val="left"/>
        <w:outlineLvl w:val="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tabs>
          <w:tab w:val="left" w:pos="7797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508" w:rightChars="242" w:firstLine="0" w:firstLineChars="0"/>
        <w:jc w:val="center"/>
        <w:textAlignment w:val="auto"/>
        <w:outlineLvl w:val="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797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508" w:rightChars="242" w:firstLine="0" w:firstLineChars="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移出</w:t>
      </w:r>
      <w:r>
        <w:rPr>
          <w:rFonts w:hint="eastAsia" w:ascii="仿宋_GB2312" w:eastAsia="仿宋_GB2312"/>
          <w:b/>
          <w:bCs/>
          <w:sz w:val="32"/>
          <w:szCs w:val="32"/>
        </w:rPr>
        <w:t>异常名录矿业权人名单</w:t>
      </w:r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851"/>
        <w:gridCol w:w="2559"/>
        <w:gridCol w:w="2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矿业权人名称</w:t>
            </w: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C5100002011031120108676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旺苍县明源煤业有限公司</w:t>
            </w: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旺苍县明源煤业有限公司水营煤矿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C5100002011031120108675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旺苍县川丰煤业有限公司</w:t>
            </w: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旺苍县川丰煤业有限公司川丰煤矿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C5100002010121120091265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旺苍县三江镇葡萄石煤业有限责任公司</w:t>
            </w: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旺苍县三江镇葡萄石煤业有限责任公司（葡萄石煤矿）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C5100002010041120061632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剑阁县上寺乡新五房沟煤矿</w:t>
            </w: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剑阁县上寺乡新五房沟煤矿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230E11DE"/>
    <w:rsid w:val="3FE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"/>
    <w:basedOn w:val="1"/>
    <w:unhideWhenUsed/>
    <w:qFormat/>
    <w:uiPriority w:val="0"/>
    <w:pPr>
      <w:ind w:left="100" w:leftChars="100" w:firstLine="56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2024-03-01T09:08:00Z</dcterms:created>
  <dc:creator>Administrator</dc:creator>
  <cp:lastModifiedBy>Administrator</cp:lastModifiedBy>
  <dcterms:modified xsi:type="dcterms:W3CDTF">2024-03-01T09:08:55Z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C2E03EA6DC3C4578B9CA95FE7D827E88_12</vt:lpwstr>
  </property>
</Properties>
</file>