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1B62C">
      <w:pPr>
        <w:spacing w:line="360" w:lineRule="auto"/>
        <w:ind w:left="783" w:hanging="783" w:hangingChars="15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bookmarkStart w:id="2" w:name="_GoBack"/>
      <w:bookmarkEnd w:id="2"/>
    </w:p>
    <w:p w14:paraId="26D62559">
      <w:pPr>
        <w:spacing w:line="360" w:lineRule="auto"/>
        <w:ind w:left="783" w:hanging="783" w:hangingChars="150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</w:p>
    <w:p w14:paraId="5AA110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《四川省巴塘县蒙柯铜铁矿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val="en-US" w:eastAsia="zh-CN"/>
        </w:rPr>
        <w:t>普查</w:t>
      </w: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实施方案》</w:t>
      </w:r>
    </w:p>
    <w:p w14:paraId="520B0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w w:val="99"/>
          <w:sz w:val="36"/>
          <w:szCs w:val="36"/>
          <w:lang w:eastAsia="zh-CN"/>
        </w:rPr>
        <w:t>评审意见书</w:t>
      </w:r>
    </w:p>
    <w:p w14:paraId="1BE2DFC5">
      <w:pPr>
        <w:spacing w:line="360" w:lineRule="auto"/>
        <w:ind w:left="316" w:hanging="480" w:hangingChars="150"/>
        <w:jc w:val="center"/>
        <w:outlineLvl w:val="0"/>
        <w:rPr>
          <w:rFonts w:ascii="Times New Roman" w:hAnsi="Times New Roman" w:eastAsia="仿宋_GB2312" w:cs="Times New Roman"/>
          <w:b/>
          <w:szCs w:val="21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川矿评勘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012号</w:t>
      </w:r>
    </w:p>
    <w:p w14:paraId="7D06ECEC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7737F6EB">
      <w:pPr>
        <w:spacing w:line="360" w:lineRule="auto"/>
        <w:ind w:left="316" w:hanging="316" w:hangingChars="150"/>
        <w:outlineLvl w:val="0"/>
        <w:rPr>
          <w:rFonts w:ascii="Times New Roman" w:hAnsi="Times New Roman" w:eastAsia="仿宋_GB2312" w:cs="Times New Roman"/>
          <w:b/>
          <w:szCs w:val="21"/>
        </w:rPr>
      </w:pPr>
    </w:p>
    <w:p w14:paraId="3D4C7BA7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0441B5AF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48A59157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2308659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6DA306AE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FF57D32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6EAAF0DA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4CAD08AA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4DBAEBA4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3653D040">
      <w:pPr>
        <w:spacing w:line="360" w:lineRule="auto"/>
        <w:ind w:firstLine="1405" w:firstLineChars="500"/>
        <w:outlineLvl w:val="0"/>
        <w:rPr>
          <w:rFonts w:ascii="Times New Roman" w:hAnsi="Times New Roman" w:eastAsia="仿宋_GB2312" w:cs="Times New Roman"/>
          <w:b/>
          <w:sz w:val="28"/>
          <w:szCs w:val="28"/>
        </w:rPr>
      </w:pPr>
    </w:p>
    <w:p w14:paraId="53E8D757">
      <w:pPr>
        <w:adjustRightInd w:val="0"/>
        <w:snapToGrid w:val="0"/>
        <w:spacing w:line="360" w:lineRule="auto"/>
        <w:jc w:val="both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14:paraId="7EBB9DCC">
      <w:pPr>
        <w:pStyle w:val="2"/>
        <w:spacing w:after="0" w:line="240" w:lineRule="auto"/>
        <w:ind w:left="0" w:leftChars="0" w:firstLine="0" w:firstLineChars="0"/>
        <w:jc w:val="center"/>
      </w:pPr>
      <w:r>
        <w:rPr>
          <w:rFonts w:hint="default" w:ascii="Times New Roman" w:hAnsi="Times New Roman" w:eastAsia="仿宋_GB2312" w:cs="Times New Roman"/>
          <w:snapToGrid w:val="0"/>
          <w:color w:val="auto"/>
          <w:sz w:val="32"/>
          <w:szCs w:val="32"/>
        </w:rPr>
        <w:t>四川省矿产资源储量评审中心</w:t>
      </w:r>
    </w:p>
    <w:p w14:paraId="24FC3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2024年7月</w:t>
      </w:r>
      <w:r>
        <w:rPr>
          <w:rFonts w:hint="eastAsia" w:ascii="仿宋_GB2312" w:hAnsi="仿宋_GB2312" w:eastAsia="仿宋_GB2312" w:cs="仿宋_GB2312"/>
          <w:b w:val="0"/>
          <w:bCs w:val="0"/>
          <w:color w:val="FF0000"/>
          <w:w w:val="99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  <w:t>日</w:t>
      </w:r>
    </w:p>
    <w:p w14:paraId="7BAF503C">
      <w:pPr>
        <w:adjustRightInd w:val="0"/>
        <w:snapToGrid w:val="0"/>
        <w:spacing w:line="36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</w:p>
    <w:p w14:paraId="2BD02836">
      <w:pPr>
        <w:rPr>
          <w:rFonts w:ascii="Times New Roman" w:hAnsi="Times New Roman" w:eastAsia="仿宋_GB2312" w:cs="Times New Roman"/>
          <w:b/>
          <w:szCs w:val="21"/>
        </w:rPr>
      </w:pPr>
      <w:r>
        <w:rPr>
          <w:rFonts w:ascii="Times New Roman" w:hAnsi="Times New Roman" w:eastAsia="仿宋_GB2312" w:cs="Times New Roman"/>
          <w:b/>
          <w:szCs w:val="21"/>
        </w:rPr>
        <w:br w:type="page"/>
      </w:r>
    </w:p>
    <w:tbl>
      <w:tblPr>
        <w:tblStyle w:val="10"/>
        <w:tblpPr w:leftFromText="180" w:rightFromText="180" w:vertAnchor="page" w:horzAnchor="page" w:tblpX="1864" w:tblpY="1716"/>
        <w:tblW w:w="90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983"/>
        <w:gridCol w:w="474"/>
        <w:gridCol w:w="1106"/>
        <w:gridCol w:w="1106"/>
        <w:gridCol w:w="623"/>
        <w:gridCol w:w="483"/>
        <w:gridCol w:w="1106"/>
        <w:gridCol w:w="1817"/>
      </w:tblGrid>
      <w:tr w14:paraId="7DB9D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18885D20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申请单位</w:t>
            </w:r>
          </w:p>
        </w:tc>
        <w:tc>
          <w:tcPr>
            <w:tcW w:w="474" w:type="dxa"/>
          </w:tcPr>
          <w:p w14:paraId="78D2FA3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7B5F6E71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甘孜藏族自治州投资发展集团有限公司</w:t>
            </w:r>
          </w:p>
        </w:tc>
      </w:tr>
      <w:tr w14:paraId="01675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exact"/>
        </w:trPr>
        <w:tc>
          <w:tcPr>
            <w:tcW w:w="2384" w:type="dxa"/>
            <w:gridSpan w:val="2"/>
          </w:tcPr>
          <w:p w14:paraId="3FCBDAD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编制单位</w:t>
            </w:r>
          </w:p>
        </w:tc>
        <w:tc>
          <w:tcPr>
            <w:tcW w:w="474" w:type="dxa"/>
          </w:tcPr>
          <w:p w14:paraId="752839C0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231E8DA7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四川省冶金地质勘查院</w:t>
            </w:r>
          </w:p>
        </w:tc>
      </w:tr>
      <w:tr w14:paraId="402698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1BF1E401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方案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编制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人员</w:t>
            </w:r>
          </w:p>
        </w:tc>
        <w:tc>
          <w:tcPr>
            <w:tcW w:w="474" w:type="dxa"/>
          </w:tcPr>
          <w:p w14:paraId="0D9538AB">
            <w:pPr>
              <w:adjustRightInd w:val="0"/>
              <w:snapToGrid w:val="0"/>
              <w:spacing w:line="560" w:lineRule="exact"/>
              <w:jc w:val="lef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：陈健</w:t>
            </w:r>
          </w:p>
        </w:tc>
        <w:tc>
          <w:tcPr>
            <w:tcW w:w="1106" w:type="dxa"/>
          </w:tcPr>
          <w:p w14:paraId="73C52121"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朱派彬   胡 毅</w:t>
            </w:r>
          </w:p>
        </w:tc>
        <w:tc>
          <w:tcPr>
            <w:tcW w:w="1106" w:type="dxa"/>
          </w:tcPr>
          <w:p w14:paraId="6B0541DC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王冠洲</w:t>
            </w:r>
          </w:p>
        </w:tc>
        <w:tc>
          <w:tcPr>
            <w:tcW w:w="1106" w:type="dxa"/>
            <w:gridSpan w:val="2"/>
          </w:tcPr>
          <w:p w14:paraId="24A7FE9B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李俊俊</w:t>
            </w:r>
          </w:p>
        </w:tc>
        <w:tc>
          <w:tcPr>
            <w:tcW w:w="1106" w:type="dxa"/>
          </w:tcPr>
          <w:p w14:paraId="630D9ACC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敬海兴</w:t>
            </w:r>
          </w:p>
        </w:tc>
        <w:tc>
          <w:tcPr>
            <w:tcW w:w="1817" w:type="dxa"/>
          </w:tcPr>
          <w:p w14:paraId="49826837"/>
        </w:tc>
      </w:tr>
      <w:tr w14:paraId="5FD081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468A7F12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25AFD2D8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0EC05162"/>
        </w:tc>
        <w:tc>
          <w:tcPr>
            <w:tcW w:w="1106" w:type="dxa"/>
            <w:vAlign w:val="center"/>
          </w:tcPr>
          <w:p w14:paraId="41573C50"/>
        </w:tc>
        <w:tc>
          <w:tcPr>
            <w:tcW w:w="1106" w:type="dxa"/>
            <w:gridSpan w:val="2"/>
            <w:vAlign w:val="center"/>
          </w:tcPr>
          <w:p w14:paraId="558EE986"/>
        </w:tc>
        <w:tc>
          <w:tcPr>
            <w:tcW w:w="1106" w:type="dxa"/>
            <w:vAlign w:val="center"/>
          </w:tcPr>
          <w:p w14:paraId="42F54C3E"/>
        </w:tc>
        <w:tc>
          <w:tcPr>
            <w:tcW w:w="1817" w:type="dxa"/>
            <w:vAlign w:val="center"/>
          </w:tcPr>
          <w:p w14:paraId="59342913"/>
        </w:tc>
      </w:tr>
      <w:tr w14:paraId="4CC80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0E8600C9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1569E8E0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0C97DE1C"/>
        </w:tc>
        <w:tc>
          <w:tcPr>
            <w:tcW w:w="1106" w:type="dxa"/>
            <w:vAlign w:val="center"/>
          </w:tcPr>
          <w:p w14:paraId="4C41E19E"/>
        </w:tc>
        <w:tc>
          <w:tcPr>
            <w:tcW w:w="1106" w:type="dxa"/>
            <w:gridSpan w:val="2"/>
            <w:vAlign w:val="center"/>
          </w:tcPr>
          <w:p w14:paraId="64F76ECE"/>
        </w:tc>
        <w:tc>
          <w:tcPr>
            <w:tcW w:w="1106" w:type="dxa"/>
            <w:vAlign w:val="center"/>
          </w:tcPr>
          <w:p w14:paraId="7C550EF9"/>
        </w:tc>
        <w:tc>
          <w:tcPr>
            <w:tcW w:w="1817" w:type="dxa"/>
            <w:vAlign w:val="center"/>
          </w:tcPr>
          <w:p w14:paraId="7E141F69"/>
        </w:tc>
      </w:tr>
      <w:tr w14:paraId="11F7B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3275C1FA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26C79F04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1106" w:type="dxa"/>
            <w:vAlign w:val="center"/>
          </w:tcPr>
          <w:p w14:paraId="087EDA10"/>
        </w:tc>
        <w:tc>
          <w:tcPr>
            <w:tcW w:w="1106" w:type="dxa"/>
            <w:vAlign w:val="center"/>
          </w:tcPr>
          <w:p w14:paraId="5A087B2F"/>
        </w:tc>
        <w:tc>
          <w:tcPr>
            <w:tcW w:w="1106" w:type="dxa"/>
            <w:gridSpan w:val="2"/>
            <w:vAlign w:val="center"/>
          </w:tcPr>
          <w:p w14:paraId="2276B241"/>
        </w:tc>
        <w:tc>
          <w:tcPr>
            <w:tcW w:w="1106" w:type="dxa"/>
            <w:vAlign w:val="center"/>
          </w:tcPr>
          <w:p w14:paraId="30835150"/>
        </w:tc>
        <w:tc>
          <w:tcPr>
            <w:tcW w:w="1817" w:type="dxa"/>
            <w:vAlign w:val="center"/>
          </w:tcPr>
          <w:p w14:paraId="7CD1C5F7"/>
        </w:tc>
      </w:tr>
      <w:tr w14:paraId="64CD15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2BCDEB2E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评审专家组</w:t>
            </w:r>
          </w:p>
        </w:tc>
        <w:tc>
          <w:tcPr>
            <w:tcW w:w="3309" w:type="dxa"/>
            <w:gridSpan w:val="4"/>
            <w:vAlign w:val="center"/>
          </w:tcPr>
          <w:p w14:paraId="35A1BB30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3406" w:type="dxa"/>
            <w:gridSpan w:val="3"/>
            <w:vAlign w:val="center"/>
          </w:tcPr>
          <w:p w14:paraId="0B0EB719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29E876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 w14:paraId="17A5394E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 w14:paraId="44E8DFBD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组长</w:t>
            </w:r>
          </w:p>
        </w:tc>
        <w:tc>
          <w:tcPr>
            <w:tcW w:w="474" w:type="dxa"/>
          </w:tcPr>
          <w:p w14:paraId="786556A2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645BB03D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郑  辉</w:t>
            </w:r>
          </w:p>
        </w:tc>
      </w:tr>
      <w:tr w14:paraId="2576D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 w14:paraId="79E1BD1F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 w14:paraId="3901EA9F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成员</w:t>
            </w:r>
          </w:p>
        </w:tc>
        <w:tc>
          <w:tcPr>
            <w:tcW w:w="474" w:type="dxa"/>
          </w:tcPr>
          <w:p w14:paraId="5DD98B9F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0E7744EC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胡夕鹏   蒋先忠</w:t>
            </w:r>
          </w:p>
        </w:tc>
      </w:tr>
      <w:tr w14:paraId="4AFBD5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401" w:type="dxa"/>
          </w:tcPr>
          <w:p w14:paraId="0F72B0AA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 w14:paraId="23134156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524D5769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241" w:type="dxa"/>
            <w:gridSpan w:val="6"/>
            <w:vAlign w:val="center"/>
          </w:tcPr>
          <w:p w14:paraId="27DD681B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7E03E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exact"/>
        </w:trPr>
        <w:tc>
          <w:tcPr>
            <w:tcW w:w="1401" w:type="dxa"/>
          </w:tcPr>
          <w:p w14:paraId="7C230018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 w14:paraId="4CF9F145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59222B10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241" w:type="dxa"/>
            <w:gridSpan w:val="6"/>
            <w:vAlign w:val="center"/>
          </w:tcPr>
          <w:p w14:paraId="500FB100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6DB5F5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2" w:hRule="exact"/>
        </w:trPr>
        <w:tc>
          <w:tcPr>
            <w:tcW w:w="1401" w:type="dxa"/>
          </w:tcPr>
          <w:p w14:paraId="087BA292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983" w:type="dxa"/>
          </w:tcPr>
          <w:p w14:paraId="26913BD3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474" w:type="dxa"/>
          </w:tcPr>
          <w:p w14:paraId="511977FB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  <w:tc>
          <w:tcPr>
            <w:tcW w:w="6241" w:type="dxa"/>
            <w:gridSpan w:val="6"/>
            <w:vAlign w:val="center"/>
          </w:tcPr>
          <w:p w14:paraId="06A1D5B5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</w:p>
        </w:tc>
      </w:tr>
      <w:tr w14:paraId="030AC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4B8EC78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评审方式</w:t>
            </w:r>
          </w:p>
        </w:tc>
        <w:tc>
          <w:tcPr>
            <w:tcW w:w="474" w:type="dxa"/>
          </w:tcPr>
          <w:p w14:paraId="31385D74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:</w:t>
            </w:r>
          </w:p>
        </w:tc>
        <w:tc>
          <w:tcPr>
            <w:tcW w:w="6241" w:type="dxa"/>
            <w:gridSpan w:val="6"/>
            <w:vAlign w:val="center"/>
          </w:tcPr>
          <w:p w14:paraId="373AB361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会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审</w:t>
            </w:r>
          </w:p>
        </w:tc>
      </w:tr>
      <w:tr w14:paraId="51422C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424DC9CC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评审时间</w:t>
            </w:r>
          </w:p>
        </w:tc>
        <w:tc>
          <w:tcPr>
            <w:tcW w:w="474" w:type="dxa"/>
          </w:tcPr>
          <w:p w14:paraId="40E2CB95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6F53BB00">
            <w:pPr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2024年05月09日</w:t>
            </w:r>
          </w:p>
        </w:tc>
      </w:tr>
      <w:tr w14:paraId="5192D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</w:tcPr>
          <w:p w14:paraId="5EDABCCB">
            <w:pPr>
              <w:adjustRightInd w:val="0"/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评审会议地点</w:t>
            </w:r>
          </w:p>
        </w:tc>
        <w:tc>
          <w:tcPr>
            <w:tcW w:w="474" w:type="dxa"/>
          </w:tcPr>
          <w:p w14:paraId="057AC5C1">
            <w:pPr>
              <w:adjustRightInd w:val="0"/>
              <w:snapToGrid w:val="0"/>
              <w:spacing w:line="560" w:lineRule="exact"/>
              <w:rPr>
                <w:rFonts w:ascii="仿宋_GB2312" w:hAnsi="仿宋_GB2312" w:eastAsia="仿宋_GB2312" w:cs="仿宋_GB2312"/>
                <w:snapToGrid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2828E0B2">
            <w:pP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四川省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</w:rPr>
              <w:t>成都</w:t>
            </w:r>
            <w:r>
              <w:rPr>
                <w:rFonts w:hint="eastAsia" w:ascii="仿宋_GB2312" w:hAnsi="仿宋_GB2312" w:eastAsia="仿宋_GB2312" w:cs="仿宋_GB2312"/>
                <w:snapToGrid w:val="0"/>
                <w:sz w:val="28"/>
                <w:szCs w:val="28"/>
                <w:lang w:val="en-US" w:eastAsia="zh-CN"/>
              </w:rPr>
              <w:t>市</w:t>
            </w:r>
          </w:p>
        </w:tc>
      </w:tr>
      <w:tr w14:paraId="49963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2384" w:type="dxa"/>
            <w:gridSpan w:val="2"/>
            <w:vAlign w:val="center"/>
          </w:tcPr>
          <w:p w14:paraId="4CC4B2EB">
            <w:pPr>
              <w:ind w:firstLine="640"/>
              <w:jc w:val="distribute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</w:p>
        </w:tc>
        <w:tc>
          <w:tcPr>
            <w:tcW w:w="474" w:type="dxa"/>
            <w:vAlign w:val="center"/>
          </w:tcPr>
          <w:p w14:paraId="582D12F5">
            <w:pPr>
              <w:ind w:firstLine="640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szCs w:val="32"/>
              </w:rPr>
              <w:t>：</w:t>
            </w:r>
          </w:p>
        </w:tc>
        <w:tc>
          <w:tcPr>
            <w:tcW w:w="6241" w:type="dxa"/>
            <w:gridSpan w:val="6"/>
            <w:vAlign w:val="center"/>
          </w:tcPr>
          <w:p w14:paraId="3983806C">
            <w:pPr>
              <w:ind w:firstLine="640"/>
              <w:rPr>
                <w:rFonts w:ascii="仿宋_GB2312" w:hAnsi="仿宋_GB2312" w:eastAsia="仿宋_GB2312" w:cs="仿宋_GB2312"/>
                <w:snapToGrid w:val="0"/>
                <w:szCs w:val="32"/>
              </w:rPr>
            </w:pPr>
          </w:p>
        </w:tc>
      </w:tr>
    </w:tbl>
    <w:p w14:paraId="2073DCFA">
      <w:pPr>
        <w:jc w:val="center"/>
        <w:rPr>
          <w:rFonts w:hint="eastAsia" w:ascii="黑体" w:hAnsi="黑体" w:eastAsia="黑体" w:cs="黑体"/>
          <w:bCs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621F6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项目概况简表</w:t>
      </w:r>
    </w:p>
    <w:tbl>
      <w:tblPr>
        <w:tblStyle w:val="11"/>
        <w:tblW w:w="8931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206"/>
        <w:gridCol w:w="2276"/>
        <w:gridCol w:w="2747"/>
      </w:tblGrid>
      <w:tr w14:paraId="6BAB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702" w:type="dxa"/>
            <w:vAlign w:val="center"/>
          </w:tcPr>
          <w:p w14:paraId="7DB763E2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</w:t>
            </w:r>
          </w:p>
        </w:tc>
        <w:tc>
          <w:tcPr>
            <w:tcW w:w="7229" w:type="dxa"/>
            <w:gridSpan w:val="3"/>
            <w:vAlign w:val="center"/>
          </w:tcPr>
          <w:p w14:paraId="13F51C53">
            <w:pPr>
              <w:spacing w:before="93" w:beforeLines="30" w:after="93" w:afterLines="30"/>
              <w:ind w:firstLine="46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四川省</w:t>
            </w:r>
            <w:r>
              <w:rPr>
                <w:rFonts w:hint="eastAsia" w:eastAsia="仿宋_GB2312"/>
                <w:sz w:val="24"/>
              </w:rPr>
              <w:t>巴塘县</w:t>
            </w:r>
            <w:r>
              <w:rPr>
                <w:rFonts w:hint="eastAsia" w:eastAsia="仿宋_GB2312"/>
                <w:bCs/>
                <w:sz w:val="24"/>
              </w:rPr>
              <w:t>蒙柯铜铁矿普查</w:t>
            </w:r>
          </w:p>
        </w:tc>
      </w:tr>
      <w:tr w14:paraId="029D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02" w:type="dxa"/>
            <w:vAlign w:val="center"/>
          </w:tcPr>
          <w:p w14:paraId="3FF4187A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申请单位</w:t>
            </w:r>
          </w:p>
        </w:tc>
        <w:tc>
          <w:tcPr>
            <w:tcW w:w="7229" w:type="dxa"/>
            <w:gridSpan w:val="3"/>
            <w:vAlign w:val="center"/>
          </w:tcPr>
          <w:p w14:paraId="50779E5C">
            <w:pPr>
              <w:spacing w:before="93" w:beforeLines="30" w:after="93" w:afterLines="30"/>
              <w:ind w:firstLine="46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甘孜藏族自治州投资发展集团有限公司</w:t>
            </w:r>
          </w:p>
        </w:tc>
      </w:tr>
      <w:tr w14:paraId="44003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1702" w:type="dxa"/>
            <w:vAlign w:val="center"/>
          </w:tcPr>
          <w:p w14:paraId="2BEA2084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勘查单位</w:t>
            </w:r>
          </w:p>
        </w:tc>
        <w:tc>
          <w:tcPr>
            <w:tcW w:w="7229" w:type="dxa"/>
            <w:gridSpan w:val="3"/>
            <w:vAlign w:val="center"/>
          </w:tcPr>
          <w:p w14:paraId="5990DB24">
            <w:pPr>
              <w:spacing w:before="93" w:beforeLines="30" w:after="93" w:afterLines="30"/>
              <w:ind w:firstLine="46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四川省冶金地质勘查院</w:t>
            </w:r>
          </w:p>
        </w:tc>
      </w:tr>
      <w:tr w14:paraId="489F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702" w:type="dxa"/>
            <w:vAlign w:val="center"/>
          </w:tcPr>
          <w:p w14:paraId="219C68B7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项目所在省市</w:t>
            </w:r>
          </w:p>
        </w:tc>
        <w:tc>
          <w:tcPr>
            <w:tcW w:w="2206" w:type="dxa"/>
            <w:vAlign w:val="center"/>
          </w:tcPr>
          <w:p w14:paraId="642DB1FE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四川省</w:t>
            </w:r>
            <w:r>
              <w:rPr>
                <w:rFonts w:hint="eastAsia" w:eastAsia="仿宋_GB2312"/>
                <w:sz w:val="24"/>
              </w:rPr>
              <w:t>巴塘县</w:t>
            </w:r>
          </w:p>
        </w:tc>
        <w:tc>
          <w:tcPr>
            <w:tcW w:w="2276" w:type="dxa"/>
            <w:vAlign w:val="center"/>
          </w:tcPr>
          <w:p w14:paraId="0176EBE7">
            <w:pPr>
              <w:spacing w:before="93" w:beforeLines="30" w:after="93" w:afterLines="30"/>
              <w:ind w:firstLine="46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申请类型</w:t>
            </w:r>
          </w:p>
        </w:tc>
        <w:tc>
          <w:tcPr>
            <w:tcW w:w="2747" w:type="dxa"/>
            <w:vAlign w:val="center"/>
          </w:tcPr>
          <w:p w14:paraId="40E4B1E8">
            <w:pPr>
              <w:spacing w:before="93" w:beforeLines="30" w:after="93" w:afterLines="30"/>
              <w:ind w:firstLine="46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>探</w:t>
            </w:r>
            <w:r>
              <w:rPr>
                <w:rFonts w:eastAsia="仿宋_GB2312"/>
                <w:sz w:val="24"/>
              </w:rPr>
              <w:t>矿权延续</w:t>
            </w:r>
          </w:p>
        </w:tc>
      </w:tr>
      <w:tr w14:paraId="78E6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702" w:type="dxa"/>
            <w:vAlign w:val="center"/>
          </w:tcPr>
          <w:p w14:paraId="7557AE4B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勘查矿种</w:t>
            </w:r>
          </w:p>
        </w:tc>
        <w:tc>
          <w:tcPr>
            <w:tcW w:w="2206" w:type="dxa"/>
            <w:vAlign w:val="center"/>
          </w:tcPr>
          <w:p w14:paraId="3606F5EB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color w:val="auto"/>
                <w:sz w:val="24"/>
              </w:rPr>
              <w:t>铁</w:t>
            </w:r>
            <w:r>
              <w:rPr>
                <w:rFonts w:hint="eastAsia" w:eastAsia="仿宋_GB2312"/>
                <w:color w:val="auto"/>
                <w:sz w:val="24"/>
                <w:lang w:eastAsia="zh-CN"/>
              </w:rPr>
              <w:t>、</w:t>
            </w:r>
            <w:r>
              <w:rPr>
                <w:rFonts w:hint="eastAsia" w:eastAsia="仿宋_GB2312"/>
                <w:color w:val="auto"/>
                <w:sz w:val="24"/>
              </w:rPr>
              <w:t>铜矿</w:t>
            </w:r>
          </w:p>
        </w:tc>
        <w:tc>
          <w:tcPr>
            <w:tcW w:w="2276" w:type="dxa"/>
            <w:vAlign w:val="center"/>
          </w:tcPr>
          <w:p w14:paraId="7681299A">
            <w:pPr>
              <w:spacing w:before="93" w:beforeLines="30" w:after="93" w:afterLines="30"/>
              <w:ind w:firstLine="461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勘查面积</w:t>
            </w:r>
          </w:p>
        </w:tc>
        <w:tc>
          <w:tcPr>
            <w:tcW w:w="2747" w:type="dxa"/>
            <w:vAlign w:val="center"/>
          </w:tcPr>
          <w:p w14:paraId="47C67E62">
            <w:pPr>
              <w:spacing w:before="93" w:beforeLines="30" w:after="93" w:afterLines="30"/>
              <w:ind w:firstLine="4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34.4549km</w:t>
            </w:r>
            <w:r>
              <w:rPr>
                <w:rFonts w:hint="eastAsia" w:ascii="仿宋_GB2312" w:hAns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14:paraId="22923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702" w:type="dxa"/>
            <w:vAlign w:val="center"/>
          </w:tcPr>
          <w:p w14:paraId="5C9D9293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勘查阶段</w:t>
            </w:r>
          </w:p>
        </w:tc>
        <w:tc>
          <w:tcPr>
            <w:tcW w:w="2206" w:type="dxa"/>
            <w:vAlign w:val="center"/>
          </w:tcPr>
          <w:p w14:paraId="693E7329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普</w:t>
            </w:r>
            <w:r>
              <w:rPr>
                <w:rFonts w:eastAsia="仿宋_GB2312"/>
                <w:sz w:val="24"/>
              </w:rPr>
              <w:t>查</w:t>
            </w:r>
          </w:p>
        </w:tc>
        <w:tc>
          <w:tcPr>
            <w:tcW w:w="2276" w:type="dxa"/>
            <w:vAlign w:val="center"/>
          </w:tcPr>
          <w:p w14:paraId="088D7C13">
            <w:pPr>
              <w:spacing w:before="93" w:beforeLines="30" w:after="93" w:afterLines="3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预算经费（万元）</w:t>
            </w:r>
          </w:p>
        </w:tc>
        <w:tc>
          <w:tcPr>
            <w:tcW w:w="2747" w:type="dxa"/>
            <w:vAlign w:val="center"/>
          </w:tcPr>
          <w:p w14:paraId="30B970B5">
            <w:pPr>
              <w:spacing w:before="93" w:beforeLines="30" w:after="93" w:afterLines="30"/>
              <w:ind w:firstLine="461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978.02</w:t>
            </w:r>
          </w:p>
        </w:tc>
      </w:tr>
      <w:tr w14:paraId="7778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702" w:type="dxa"/>
            <w:vAlign w:val="center"/>
          </w:tcPr>
          <w:p w14:paraId="5EB31041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勘查范围</w:t>
            </w:r>
          </w:p>
          <w:p w14:paraId="5D1BA277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拐点坐标</w:t>
            </w:r>
          </w:p>
        </w:tc>
        <w:tc>
          <w:tcPr>
            <w:tcW w:w="7229" w:type="dxa"/>
            <w:gridSpan w:val="3"/>
            <w:vAlign w:val="center"/>
          </w:tcPr>
          <w:tbl>
            <w:tblPr>
              <w:tblStyle w:val="10"/>
              <w:tblW w:w="3808" w:type="pct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43"/>
              <w:gridCol w:w="2220"/>
              <w:gridCol w:w="2270"/>
            </w:tblGrid>
            <w:tr w14:paraId="15229D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vMerge w:val="restart"/>
                  <w:noWrap/>
                  <w:vAlign w:val="center"/>
                </w:tcPr>
                <w:p w14:paraId="4B70D69F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  <w:t>拐点</w:t>
                  </w:r>
                </w:p>
                <w:p w14:paraId="6EBA70B3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  <w:t>编号</w:t>
                  </w:r>
                </w:p>
              </w:tc>
              <w:tc>
                <w:tcPr>
                  <w:tcW w:w="4209" w:type="pct"/>
                  <w:gridSpan w:val="2"/>
                  <w:noWrap/>
                  <w:vAlign w:val="center"/>
                </w:tcPr>
                <w:p w14:paraId="590B9D3E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  <w:t>2000国家大地坐标系</w:t>
                  </w:r>
                </w:p>
              </w:tc>
            </w:tr>
            <w:tr w14:paraId="00A7E0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vMerge w:val="continue"/>
                  <w:vAlign w:val="center"/>
                </w:tcPr>
                <w:p w14:paraId="496A3E5C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</w:p>
              </w:tc>
              <w:tc>
                <w:tcPr>
                  <w:tcW w:w="2081" w:type="pct"/>
                  <w:noWrap/>
                  <w:vAlign w:val="center"/>
                </w:tcPr>
                <w:p w14:paraId="10C13A0F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  <w:t>东经</w:t>
                  </w:r>
                </w:p>
              </w:tc>
              <w:tc>
                <w:tcPr>
                  <w:tcW w:w="2128" w:type="pct"/>
                  <w:noWrap/>
                  <w:vAlign w:val="center"/>
                </w:tcPr>
                <w:p w14:paraId="6FE01B62">
                  <w:pPr>
                    <w:widowControl/>
                    <w:jc w:val="center"/>
                    <w:rPr>
                      <w:rFonts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b w:val="0"/>
                      <w:bCs w:val="0"/>
                      <w:kern w:val="0"/>
                      <w:szCs w:val="21"/>
                    </w:rPr>
                    <w:t>北纬</w:t>
                  </w:r>
                </w:p>
              </w:tc>
            </w:tr>
            <w:tr w14:paraId="48CAC20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359004B8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2081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4B868C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99°16′24.031″</w:t>
                  </w:r>
                </w:p>
              </w:tc>
              <w:tc>
                <w:tcPr>
                  <w:tcW w:w="2128" w:type="pct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4DA158B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29°51′45.472″</w:t>
                  </w:r>
                </w:p>
              </w:tc>
            </w:tr>
            <w:tr w14:paraId="4F50062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7959266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2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66D4AD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99°18′49.032″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42426203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29°51′45.470″</w:t>
                  </w:r>
                </w:p>
              </w:tc>
            </w:tr>
            <w:tr w14:paraId="0C1EB6B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246F78C9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3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C05019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99°18′49.034″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72A3D1F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29°54′00.471″</w:t>
                  </w:r>
                </w:p>
              </w:tc>
            </w:tr>
            <w:tr w14:paraId="3DFF85E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14599461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4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060811C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99°19′49.034″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185D945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29°54′00.471″</w:t>
                  </w:r>
                </w:p>
              </w:tc>
            </w:tr>
            <w:tr w14:paraId="69D274C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4664A6CC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5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254D0EA4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99°19′49.030″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14C071DC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29°48′45.469″</w:t>
                  </w:r>
                </w:p>
              </w:tc>
            </w:tr>
            <w:tr w14:paraId="5FFCE75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3DA5931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6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3F4E88F3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99°18′24.030″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911DC28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29°48′45.470″</w:t>
                  </w:r>
                </w:p>
              </w:tc>
            </w:tr>
            <w:tr w14:paraId="11AA5A6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3E622E32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7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557336C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99°18′23.030″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92C2B9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29°49′11.470″</w:t>
                  </w:r>
                </w:p>
              </w:tc>
            </w:tr>
            <w:tr w14:paraId="13FAF71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4" w:hRule="exact"/>
                <w:jc w:val="center"/>
              </w:trPr>
              <w:tc>
                <w:tcPr>
                  <w:tcW w:w="791" w:type="pct"/>
                  <w:noWrap/>
                  <w:vAlign w:val="center"/>
                </w:tcPr>
                <w:p w14:paraId="367F40EA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 w:cs="宋体"/>
                      <w:kern w:val="0"/>
                      <w:szCs w:val="21"/>
                    </w:rPr>
                    <w:t>8</w:t>
                  </w:r>
                </w:p>
              </w:tc>
              <w:tc>
                <w:tcPr>
                  <w:tcW w:w="2081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51260A23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99°16′23.029″</w:t>
                  </w:r>
                </w:p>
              </w:tc>
              <w:tc>
                <w:tcPr>
                  <w:tcW w:w="2128" w:type="pct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/>
                  <w:vAlign w:val="center"/>
                </w:tcPr>
                <w:p w14:paraId="07809BF3">
                  <w:pPr>
                    <w:widowControl/>
                    <w:jc w:val="center"/>
                    <w:rPr>
                      <w:rFonts w:ascii="仿宋_GB2312" w:hAnsi="宋体" w:eastAsia="仿宋_GB2312" w:cs="宋体"/>
                      <w:kern w:val="0"/>
                      <w:szCs w:val="21"/>
                    </w:rPr>
                  </w:pPr>
                  <w:r>
                    <w:rPr>
                      <w:rFonts w:hint="eastAsia" w:ascii="仿宋_GB2312" w:hAnsi="宋体" w:eastAsia="仿宋_GB2312"/>
                      <w:sz w:val="22"/>
                      <w:szCs w:val="22"/>
                    </w:rPr>
                    <w:t>29°49′11.470″</w:t>
                  </w:r>
                </w:p>
              </w:tc>
            </w:tr>
          </w:tbl>
          <w:p w14:paraId="0E2BE5A7">
            <w:pPr>
              <w:spacing w:before="93" w:beforeLines="30" w:after="93" w:afterLines="30"/>
              <w:rPr>
                <w:rFonts w:eastAsia="仿宋_GB2312"/>
                <w:szCs w:val="21"/>
              </w:rPr>
            </w:pPr>
          </w:p>
        </w:tc>
      </w:tr>
      <w:tr w14:paraId="6E534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702" w:type="dxa"/>
            <w:vAlign w:val="center"/>
          </w:tcPr>
          <w:p w14:paraId="00AABA37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目的任务</w:t>
            </w:r>
          </w:p>
        </w:tc>
        <w:tc>
          <w:tcPr>
            <w:tcW w:w="7229" w:type="dxa"/>
            <w:gridSpan w:val="3"/>
            <w:vAlign w:val="center"/>
          </w:tcPr>
          <w:p w14:paraId="1B1C4F24">
            <w:pPr>
              <w:pStyle w:val="17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</w:rPr>
              <w:t>在综合研究已取得的地、物、化和矿产资料的基础上，以铜、铁矿为主攻矿种，通过地质测量，初步查明区内成矿地质条件，并配合物化探等工作手段，进一步划定重点工作区，通过实施槽探、钻探工程，初步查明矿体浅-深部变化情况，达到普查阶段的勘查工作要求，</w:t>
            </w: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  <w:lang w:val="en-US" w:eastAsia="zh-CN"/>
              </w:rPr>
              <w:t>评价是否开展下一步勘查工作</w:t>
            </w: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</w:rPr>
              <w:t>。</w:t>
            </w:r>
          </w:p>
        </w:tc>
      </w:tr>
      <w:tr w14:paraId="7E5B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02" w:type="dxa"/>
            <w:vAlign w:val="center"/>
          </w:tcPr>
          <w:p w14:paraId="634D1ECC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技术方法</w:t>
            </w:r>
          </w:p>
        </w:tc>
        <w:tc>
          <w:tcPr>
            <w:tcW w:w="7229" w:type="dxa"/>
            <w:gridSpan w:val="3"/>
            <w:vAlign w:val="center"/>
          </w:tcPr>
          <w:p w14:paraId="4D5A8AD7">
            <w:pPr>
              <w:pStyle w:val="17"/>
            </w:pPr>
            <w:r>
              <w:rPr>
                <w:rFonts w:eastAsia="仿宋_GB2312" w:asciiTheme="minorHAnsi" w:hAnsiTheme="minorHAnsi" w:cstheme="minorBidi"/>
                <w:kern w:val="2"/>
                <w:sz w:val="21"/>
                <w:szCs w:val="21"/>
              </w:rPr>
              <w:t>在现有地质成果的基础上，通过地质测量、物探和化探测量</w:t>
            </w: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</w:rPr>
              <w:t>初步</w:t>
            </w:r>
            <w:r>
              <w:rPr>
                <w:rFonts w:eastAsia="仿宋_GB2312" w:asciiTheme="minorHAnsi" w:hAnsiTheme="minorHAnsi" w:cstheme="minorBidi"/>
                <w:kern w:val="2"/>
                <w:sz w:val="21"/>
                <w:szCs w:val="21"/>
              </w:rPr>
              <w:t>查明工作区成矿地质特征，重点圈出含矿带、岩体与构造，研究</w:t>
            </w:r>
            <w:r>
              <w:rPr>
                <w:rFonts w:hint="eastAsia" w:eastAsia="仿宋_GB2312" w:asciiTheme="minorHAnsi" w:hAnsiTheme="minorHAnsi" w:cstheme="minorBidi"/>
                <w:kern w:val="2"/>
                <w:sz w:val="21"/>
                <w:szCs w:val="21"/>
              </w:rPr>
              <w:t>岩体</w:t>
            </w:r>
            <w:r>
              <w:rPr>
                <w:rFonts w:eastAsia="仿宋_GB2312" w:asciiTheme="minorHAnsi" w:hAnsiTheme="minorHAnsi" w:cstheme="minorBidi"/>
                <w:kern w:val="2"/>
                <w:sz w:val="21"/>
                <w:szCs w:val="21"/>
              </w:rPr>
              <w:t>与成矿的关系；以槽探和钻探为主要勘查手段，初步查明矿体、夹石、围岩特征；通过取样分析初步查明矿石成分及质量。</w:t>
            </w:r>
          </w:p>
        </w:tc>
      </w:tr>
      <w:tr w14:paraId="1274F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702" w:type="dxa"/>
            <w:vAlign w:val="center"/>
          </w:tcPr>
          <w:p w14:paraId="46BBF780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主要实物</w:t>
            </w:r>
          </w:p>
          <w:p w14:paraId="4F00E879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工作量</w:t>
            </w:r>
          </w:p>
        </w:tc>
        <w:tc>
          <w:tcPr>
            <w:tcW w:w="7229" w:type="dxa"/>
            <w:gridSpan w:val="3"/>
            <w:vAlign w:val="center"/>
          </w:tcPr>
          <w:p w14:paraId="23B3D243">
            <w:pPr>
              <w:spacing w:before="93" w:beforeLines="30" w:after="93" w:afterLines="3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GPS控制点8个，1: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地形测绘5km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，1: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地质简测5km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，1:10000地质草测34.4549 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，1:2000地质剖面测量3km，1:</w:t>
            </w: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10000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地面高精度磁法测量34.4549 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，1:25000土壤地球化学测量34.4549 km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，基本分析样500件，槽探3000m</w:t>
            </w:r>
            <w:r>
              <w:rPr>
                <w:rFonts w:hint="eastAsia" w:ascii="仿宋_GB2312" w:hAnsi="仿宋_GB2312" w:eastAsia="仿宋_GB2312" w:cs="仿宋_GB2312"/>
                <w:szCs w:val="21"/>
                <w:vertAlign w:val="superscript"/>
              </w:rPr>
              <w:t>3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，钻探2000m。</w:t>
            </w:r>
          </w:p>
        </w:tc>
      </w:tr>
      <w:tr w14:paraId="3656A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2" w:type="dxa"/>
            <w:vAlign w:val="center"/>
          </w:tcPr>
          <w:p w14:paraId="3D875931">
            <w:pPr>
              <w:spacing w:before="93" w:beforeLines="30" w:after="93" w:afterLines="3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预期成果</w:t>
            </w:r>
          </w:p>
        </w:tc>
        <w:tc>
          <w:tcPr>
            <w:tcW w:w="7229" w:type="dxa"/>
            <w:gridSpan w:val="3"/>
            <w:vAlign w:val="center"/>
          </w:tcPr>
          <w:p w14:paraId="242FA87A">
            <w:pPr>
              <w:spacing w:before="93" w:beforeLines="30" w:after="93" w:afterLines="30"/>
              <w:ind w:firstLine="420" w:firstLineChars="2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提交</w:t>
            </w:r>
            <w:r>
              <w:rPr>
                <w:rFonts w:hint="eastAsia" w:eastAsia="仿宋_GB2312"/>
                <w:szCs w:val="21"/>
              </w:rPr>
              <w:t>《</w:t>
            </w:r>
            <w:r>
              <w:rPr>
                <w:rFonts w:eastAsia="仿宋_GB2312"/>
                <w:szCs w:val="21"/>
              </w:rPr>
              <w:t>四川省巴塘县</w:t>
            </w:r>
            <w:r>
              <w:rPr>
                <w:rFonts w:hint="eastAsia" w:eastAsia="仿宋_GB2312"/>
                <w:bCs/>
                <w:szCs w:val="21"/>
              </w:rPr>
              <w:t>蒙柯铜铁矿普查</w:t>
            </w:r>
            <w:r>
              <w:rPr>
                <w:rFonts w:eastAsia="仿宋_GB2312"/>
                <w:szCs w:val="21"/>
              </w:rPr>
              <w:t>地质报告</w:t>
            </w:r>
            <w:r>
              <w:rPr>
                <w:rFonts w:hint="eastAsia" w:eastAsia="仿宋_GB2312"/>
                <w:szCs w:val="21"/>
              </w:rPr>
              <w:t>》</w:t>
            </w:r>
            <w:r>
              <w:rPr>
                <w:rFonts w:eastAsia="仿宋_GB2312"/>
                <w:szCs w:val="21"/>
              </w:rPr>
              <w:t>。</w:t>
            </w:r>
          </w:p>
        </w:tc>
      </w:tr>
    </w:tbl>
    <w:p w14:paraId="00FAD235">
      <w:pPr>
        <w:pStyle w:val="9"/>
        <w:snapToGrid w:val="0"/>
        <w:spacing w:line="360" w:lineRule="auto"/>
        <w:ind w:firstLine="6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为办理</w:t>
      </w:r>
      <w:r>
        <w:rPr>
          <w:rFonts w:ascii="Times New Roman" w:hAnsi="Times New Roman" w:eastAsia="仿宋_GB2312" w:cs="Times New Roman"/>
          <w:sz w:val="30"/>
          <w:szCs w:val="30"/>
        </w:rPr>
        <w:t>探矿权延续，受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甘孜藏族自治州投资发展集团有限公司委托，</w:t>
      </w:r>
      <w:r>
        <w:rPr>
          <w:rFonts w:ascii="Times New Roman" w:hAnsi="Times New Roman" w:eastAsia="仿宋_GB2312" w:cs="Times New Roman"/>
          <w:sz w:val="30"/>
          <w:szCs w:val="30"/>
        </w:rPr>
        <w:t>四川省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冶金地质勘查院</w:t>
      </w:r>
      <w:r>
        <w:rPr>
          <w:rFonts w:ascii="Times New Roman" w:hAnsi="Times New Roman" w:eastAsia="仿宋_GB2312" w:cs="Times New Roman"/>
          <w:sz w:val="30"/>
          <w:szCs w:val="30"/>
        </w:rPr>
        <w:t>编制了《四川省巴塘县</w:t>
      </w:r>
      <w:r>
        <w:rPr>
          <w:rFonts w:hint="eastAsia" w:ascii="Times New Roman" w:hAnsi="Times New Roman" w:eastAsia="仿宋_GB2312" w:cs="Times New Roman"/>
          <w:bCs/>
          <w:sz w:val="30"/>
          <w:szCs w:val="30"/>
        </w:rPr>
        <w:t>蒙柯铜铁矿普查</w:t>
      </w:r>
      <w:r>
        <w:rPr>
          <w:rFonts w:ascii="Times New Roman" w:hAnsi="Times New Roman" w:eastAsia="仿宋_GB2312" w:cs="Times New Roman"/>
          <w:sz w:val="30"/>
          <w:szCs w:val="30"/>
        </w:rPr>
        <w:t>实施方案》（以下简称《方案》），四川省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矿产</w:t>
      </w:r>
      <w:r>
        <w:rPr>
          <w:rFonts w:ascii="Times New Roman" w:hAnsi="Times New Roman" w:eastAsia="仿宋_GB2312" w:cs="Times New Roman"/>
          <w:sz w:val="30"/>
          <w:szCs w:val="30"/>
        </w:rPr>
        <w:t>资源储量评审中心组织专家对《方案》进行了审查，编制单位按照专家意见对《方案》进行了修改完善，经专家组复核，形成评审意见如下。</w:t>
      </w:r>
    </w:p>
    <w:p w14:paraId="079BA847">
      <w:pPr>
        <w:pStyle w:val="9"/>
        <w:snapToGrid w:val="0"/>
        <w:spacing w:line="360" w:lineRule="auto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一、</w:t>
      </w:r>
      <w:bookmarkStart w:id="0" w:name="_Toc32566"/>
      <w:bookmarkStart w:id="1" w:name="_Toc211"/>
      <w:r>
        <w:rPr>
          <w:rFonts w:hint="eastAsia" w:ascii="黑体" w:hAnsi="黑体" w:eastAsia="黑体" w:cs="黑体"/>
          <w:sz w:val="30"/>
          <w:szCs w:val="30"/>
        </w:rPr>
        <w:t>位置、交通</w:t>
      </w:r>
      <w:bookmarkEnd w:id="0"/>
      <w:bookmarkEnd w:id="1"/>
    </w:p>
    <w:p w14:paraId="606E71D3">
      <w:pPr>
        <w:pStyle w:val="9"/>
        <w:snapToGrid w:val="0"/>
        <w:spacing w:line="360" w:lineRule="auto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勘查区位于巴塘县城约250°方向，直距22.5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k</w:t>
      </w:r>
      <w:r>
        <w:rPr>
          <w:rFonts w:hint="eastAsia" w:ascii="仿宋_GB2312" w:hAnsi="仿宋_GB2312" w:eastAsia="仿宋_GB2312" w:cs="仿宋_GB2312"/>
          <w:sz w:val="30"/>
          <w:szCs w:val="30"/>
        </w:rPr>
        <w:t>m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0"/>
          <w:szCs w:val="30"/>
        </w:rPr>
        <w:t>波密乡。勘查区有简易道路与外部道路相连通，至巴塘县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城</w:t>
      </w:r>
      <w:r>
        <w:rPr>
          <w:rFonts w:hint="eastAsia" w:ascii="仿宋_GB2312" w:hAnsi="仿宋_GB2312" w:eastAsia="仿宋_GB2312" w:cs="仿宋_GB2312"/>
          <w:sz w:val="30"/>
          <w:szCs w:val="30"/>
        </w:rPr>
        <w:t>约45km，交通较方便。</w:t>
      </w:r>
    </w:p>
    <w:p w14:paraId="73F9C684">
      <w:pPr>
        <w:pStyle w:val="9"/>
        <w:snapToGrid w:val="0"/>
        <w:spacing w:line="36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二、项目概况</w:t>
      </w:r>
    </w:p>
    <w:p w14:paraId="5CF13009">
      <w:pPr>
        <w:pStyle w:val="9"/>
        <w:snapToGrid w:val="0"/>
        <w:spacing w:line="360" w:lineRule="auto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“四川省巴塘县蒙柯铜铁矿预查”探矿权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人为</w:t>
      </w:r>
      <w:r>
        <w:rPr>
          <w:rFonts w:hint="eastAsia" w:ascii="仿宋_GB2312" w:hAnsi="仿宋_GB2312" w:eastAsia="仿宋_GB2312" w:cs="仿宋_GB2312"/>
          <w:sz w:val="30"/>
          <w:szCs w:val="30"/>
        </w:rPr>
        <w:t>甘孜藏族自治州投资发展集团有限公司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曾于2011年11月至2018</w:t>
      </w:r>
      <w:r>
        <w:rPr>
          <w:rFonts w:hint="eastAsia" w:ascii="仿宋_GB2312" w:hAnsi="仿宋_GB2312" w:eastAsia="仿宋_GB2312" w:cs="仿宋_GB2312"/>
          <w:sz w:val="30"/>
          <w:szCs w:val="30"/>
        </w:rPr>
        <w:t>年4月期间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进行了四次延续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现持探矿权由四川省自然资源厅颁发，证号</w:t>
      </w:r>
      <w:r>
        <w:rPr>
          <w:rFonts w:hint="eastAsia" w:ascii="仿宋_GB2312" w:hAnsi="仿宋_GB2312" w:eastAsia="仿宋_GB2312" w:cs="仿宋_GB2312"/>
          <w:sz w:val="30"/>
          <w:szCs w:val="30"/>
        </w:rPr>
        <w:t>T51120091102036016，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有效期</w:t>
      </w:r>
      <w:r>
        <w:rPr>
          <w:rFonts w:hint="eastAsia" w:ascii="仿宋_GB2312" w:hAnsi="仿宋_GB2312" w:eastAsia="仿宋_GB2312" w:cs="仿宋_GB2312"/>
          <w:sz w:val="30"/>
          <w:szCs w:val="30"/>
        </w:rPr>
        <w:t>2017年09月30日至2019年09月30日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探矿权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范围由8个拐点圈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定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，面积</w:t>
      </w:r>
      <w:r>
        <w:rPr>
          <w:rFonts w:hint="eastAsia" w:ascii="仿宋_GB2312" w:hAnsi="仿宋_GB2312" w:eastAsia="仿宋_GB2312" w:cs="仿宋_GB2312"/>
          <w:sz w:val="30"/>
          <w:szCs w:val="30"/>
        </w:rPr>
        <w:t>43.94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km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vertAlign w:val="superscript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  <w:t>。现持探矿权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范围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  <w:t>拐点坐标(1980西安坐标系)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见下表。</w:t>
      </w:r>
    </w:p>
    <w:tbl>
      <w:tblPr>
        <w:tblStyle w:val="10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690"/>
        <w:gridCol w:w="1555"/>
        <w:gridCol w:w="846"/>
        <w:gridCol w:w="2119"/>
        <w:gridCol w:w="1466"/>
      </w:tblGrid>
      <w:tr w14:paraId="17938F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C266B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拐点号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93361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东经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7BF8A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北纬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50277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拐点号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6E1E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东经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7D8D9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北纬</w:t>
            </w:r>
          </w:p>
        </w:tc>
      </w:tr>
      <w:tr w14:paraId="77D811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1A1E79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4501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15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EC6C8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50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69DDD59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98AF5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18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6E72D3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54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</w:tr>
      <w:tr w14:paraId="3F5A85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83C76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A205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15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D8FD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48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5ECC38B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A8B83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18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0369FF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51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</w:tr>
      <w:tr w14:paraId="485BA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DA1D2C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2465E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19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AC9D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48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214ABEF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829A9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16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3D472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51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</w:tr>
      <w:tr w14:paraId="2FAB82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B3C586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055808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19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45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18CC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54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 w14:paraId="6AFD8FC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124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CAA021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99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16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  <w:tc>
          <w:tcPr>
            <w:tcW w:w="8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F2CD23">
            <w:pPr>
              <w:widowControl/>
              <w:jc w:val="center"/>
              <w:textAlignment w:val="bottom"/>
              <w:rPr>
                <w:rFonts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_GB2312" w:eastAsia="仿宋_GB2312"/>
                <w:szCs w:val="21"/>
              </w:rPr>
              <w:t>29</w:t>
            </w:r>
            <w:r>
              <w:rPr>
                <w:rFonts w:ascii="仿宋_GB2312" w:eastAsia="仿宋_GB2312"/>
                <w:szCs w:val="21"/>
              </w:rPr>
              <w:t>°</w:t>
            </w:r>
            <w:r>
              <w:rPr>
                <w:rFonts w:hint="eastAsia" w:ascii="仿宋_GB2312" w:eastAsia="仿宋_GB2312"/>
                <w:szCs w:val="21"/>
              </w:rPr>
              <w:t>50</w:t>
            </w:r>
            <w:r>
              <w:rPr>
                <w:rFonts w:ascii="仿宋_GB2312" w:eastAsia="仿宋_GB2312"/>
                <w:szCs w:val="21"/>
              </w:rPr>
              <w:t>′</w:t>
            </w:r>
            <w:r>
              <w:rPr>
                <w:rFonts w:hint="eastAsia" w:ascii="仿宋_GB2312" w:eastAsia="仿宋_GB2312"/>
                <w:szCs w:val="21"/>
              </w:rPr>
              <w:t>00</w:t>
            </w:r>
            <w:r>
              <w:rPr>
                <w:rFonts w:ascii="仿宋_GB2312" w:eastAsia="仿宋_GB2312"/>
                <w:szCs w:val="21"/>
              </w:rPr>
              <w:t>″</w:t>
            </w:r>
          </w:p>
        </w:tc>
      </w:tr>
    </w:tbl>
    <w:p w14:paraId="7616DDA7"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本次拟申请探矿权延续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按规定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缩减面积后，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探矿权范围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面积为</w:t>
      </w:r>
      <w:r>
        <w:rPr>
          <w:rFonts w:hint="eastAsia" w:ascii="仿宋_GB2312" w:hAnsi="仿宋_GB2312" w:eastAsia="仿宋_GB2312" w:cs="仿宋_GB2312"/>
          <w:sz w:val="30"/>
          <w:szCs w:val="30"/>
        </w:rPr>
        <w:t>34.4549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  <w:t>km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vertAlign w:val="superscript"/>
          <w:lang w:bidi="ar"/>
        </w:rPr>
        <w:t>2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bidi="ar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由8个拐点圈闭，拟申请延续的探矿权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val="en-US" w:eastAsia="zh-CN" w:bidi="ar"/>
        </w:rPr>
        <w:t>范围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拐点坐标（2000国家大地坐标系）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见下表。</w:t>
      </w:r>
    </w:p>
    <w:p w14:paraId="26CAB27B">
      <w:pPr>
        <w:pStyle w:val="2"/>
        <w:rPr>
          <w:rFonts w:hint="eastAsia"/>
        </w:rPr>
      </w:pPr>
    </w:p>
    <w:p w14:paraId="7A0171E5">
      <w:pPr>
        <w:pStyle w:val="2"/>
        <w:rPr>
          <w:rFonts w:hint="eastAsia"/>
        </w:rPr>
      </w:pPr>
    </w:p>
    <w:p w14:paraId="62D580F3">
      <w:pPr>
        <w:rPr>
          <w:rFonts w:hint="eastAsia"/>
        </w:rPr>
      </w:pPr>
    </w:p>
    <w:tbl>
      <w:tblPr>
        <w:tblStyle w:val="10"/>
        <w:tblW w:w="4231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2977"/>
        <w:gridCol w:w="3222"/>
      </w:tblGrid>
      <w:tr w14:paraId="0FA5AA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C9B5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拐点号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AB8F0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东经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5F02D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北纬</w:t>
            </w:r>
          </w:p>
        </w:tc>
      </w:tr>
      <w:tr w14:paraId="17430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4B461C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DC4D6F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99°16′24.031″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29D5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29°51′45.472″</w:t>
            </w:r>
          </w:p>
        </w:tc>
      </w:tr>
      <w:tr w14:paraId="79341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B30FB5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25A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99°18′49.032″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B573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29°51′45.470″</w:t>
            </w:r>
          </w:p>
        </w:tc>
      </w:tr>
      <w:tr w14:paraId="6F783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607A6B2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74C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99°18′49.034″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3F8F50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29°54′00.471″</w:t>
            </w:r>
          </w:p>
        </w:tc>
      </w:tr>
      <w:tr w14:paraId="43CA77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604353B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08E127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99°19′49.034″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51F225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29°54′00.471″</w:t>
            </w:r>
          </w:p>
        </w:tc>
      </w:tr>
      <w:tr w14:paraId="008429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38862A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6F9F4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99°19′49.030″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722B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29°48′45.469″</w:t>
            </w:r>
          </w:p>
        </w:tc>
      </w:tr>
      <w:tr w14:paraId="70498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0F77581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628587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99°18′24.030″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00A9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29°48′45.470″</w:t>
            </w:r>
          </w:p>
        </w:tc>
      </w:tr>
      <w:tr w14:paraId="3EB68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E78E776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AE97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99°18′23.030″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4ECAF0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29°49′11.470″</w:t>
            </w:r>
          </w:p>
        </w:tc>
      </w:tr>
      <w:tr w14:paraId="16DB0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7B43F64">
            <w:pPr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8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5B4F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99°16′23.029″</w:t>
            </w:r>
          </w:p>
        </w:tc>
        <w:tc>
          <w:tcPr>
            <w:tcW w:w="22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7C463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29°49′11.470″</w:t>
            </w:r>
          </w:p>
        </w:tc>
      </w:tr>
    </w:tbl>
    <w:p w14:paraId="437BCC0D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firstLine="60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</w:p>
    <w:p w14:paraId="2B056A46">
      <w:pPr>
        <w:pStyle w:val="9"/>
        <w:snapToGrid w:val="0"/>
        <w:spacing w:line="360" w:lineRule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三、审查意见</w:t>
      </w:r>
    </w:p>
    <w:p w14:paraId="086F6F6A">
      <w:pPr>
        <w:pStyle w:val="9"/>
        <w:snapToGrid w:val="0"/>
        <w:spacing w:line="360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1.探矿权获取后一直未投入实质性勘查工作，《方案》编制前收集研究了已有区域地质资料，并进行了现场踏勘工作，在综合分析和研究的基础上编制了本《方案》，编制有一定的地质依据。</w:t>
      </w:r>
    </w:p>
    <w:p w14:paraId="04D2CFA0"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按照“由点到面、点面结合、由已知到未知、由稀到密、由浅入深、重点突破、全面评价”的原则</w:t>
      </w:r>
      <w:r>
        <w:rPr>
          <w:rFonts w:hint="eastAsia" w:ascii="仿宋_GB2312" w:hAnsi="仿宋_GB2312" w:eastAsia="仿宋_GB2312" w:cs="仿宋_GB2312"/>
          <w:color w:val="000000"/>
          <w:kern w:val="0"/>
          <w:sz w:val="30"/>
          <w:szCs w:val="30"/>
          <w:lang w:bidi="ar"/>
        </w:rPr>
        <w:t>进行普查工作</w:t>
      </w:r>
      <w:r>
        <w:rPr>
          <w:rFonts w:hint="eastAsia" w:ascii="仿宋_GB2312" w:hAnsi="仿宋_GB2312" w:eastAsia="仿宋_GB2312" w:cs="仿宋_GB2312"/>
          <w:sz w:val="30"/>
          <w:szCs w:val="30"/>
        </w:rPr>
        <w:t>部署，地表采用地质测量、物探和化探测量等方法初步查明成矿地质条件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采用槽探手段对地表矿化带进行揭露和控制，采用钻探对矿体中深部进行验证和稀疏控制，选取多种勘查方法和手段开展普查。勘查方法及工作手段选择基本符合本区实际，技术质量要求明确具体，具有可操作性。</w:t>
      </w:r>
    </w:p>
    <w:p w14:paraId="12D7EECE">
      <w:pPr>
        <w:widowControl/>
        <w:spacing w:line="560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3.普查按</w:t>
      </w:r>
      <w:r>
        <w:rPr>
          <w:rFonts w:hint="eastAsia" w:ascii="仿宋_GB2312" w:hAnsi="仿宋_GB2312" w:eastAsia="仿宋_GB2312" w:cs="仿宋_GB2312"/>
          <w:sz w:val="30"/>
          <w:szCs w:val="30"/>
        </w:rPr>
        <w:t>两个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年度完成，对年度工作进行了安排，明确了根据普查成果另行编制详查实施方案。预计投入主要实物工作量： 1: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2000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地质简测5km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，1:10000地质草测34.4549km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，1:2000地质剖面测量3km，1: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10000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地面高精度磁法测量34.4549km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，1:25000土壤地球化学测量34.4549km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superscript"/>
        </w:rPr>
        <w:t>2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，基本分析样500件，槽探3000m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vertAlign w:val="superscript"/>
        </w:rPr>
        <w:t>3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，钻探2000m。设计的工作量和进度安排较合理。</w:t>
      </w:r>
    </w:p>
    <w:p w14:paraId="10611CD9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4.《方案》经费概算依据中国地质调查局《地质调查项目预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算标准》（2021年）编</w:t>
      </w:r>
      <w:r>
        <w:rPr>
          <w:rFonts w:hint="eastAsia" w:ascii="仿宋_GB2312" w:hAnsi="仿宋_GB2312" w:eastAsia="仿宋_GB2312" w:cs="仿宋_GB2312"/>
          <w:sz w:val="30"/>
          <w:szCs w:val="30"/>
        </w:rPr>
        <w:t>制，概算依据较充分，费用投入较合理。</w:t>
      </w:r>
    </w:p>
    <w:p w14:paraId="1AAA6BF6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5.项目的施工组织基本合理，项目组技术人员专业结构较合理，分工明确，质量与安全保障措施得当，绿色勘查内容具体，措施基本可行。</w:t>
      </w:r>
    </w:p>
    <w:p w14:paraId="51E39F16">
      <w:pPr>
        <w:adjustRightInd w:val="0"/>
        <w:snapToGrid w:val="0"/>
        <w:spacing w:line="560" w:lineRule="exact"/>
        <w:ind w:firstLine="600" w:firstLineChars="200"/>
        <w:rPr>
          <w:rFonts w:hint="eastAsia"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四、存在问题与建议</w:t>
      </w:r>
    </w:p>
    <w:p w14:paraId="53EDB6E8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1.已有地质资料收集不全，建议进一步收集资料，强化全过程的综合研究，指导本次勘查工作。</w:t>
      </w:r>
    </w:p>
    <w:p w14:paraId="74CC2C37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2. 严格按照“三边三及时”的工作要求，开展综合资料整理，根据地质情况的变化及时对方案进行动态调整，优化探矿工程布置。</w:t>
      </w:r>
    </w:p>
    <w:p w14:paraId="423CA298">
      <w:pPr>
        <w:adjustRightInd w:val="0"/>
        <w:snapToGrid w:val="0"/>
        <w:spacing w:line="360" w:lineRule="auto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3.建议按绿色勘查要求，探槽工程尽量采用取样浅钻代替，减少对生态环境的影响。</w:t>
      </w:r>
    </w:p>
    <w:p w14:paraId="0D093DA5">
      <w:pPr>
        <w:pStyle w:val="9"/>
        <w:snapToGrid w:val="0"/>
        <w:spacing w:line="360" w:lineRule="auto"/>
        <w:ind w:firstLine="600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五、</w:t>
      </w:r>
      <w:r>
        <w:rPr>
          <w:rFonts w:ascii="黑体" w:hAnsi="黑体" w:eastAsia="黑体" w:cs="黑体"/>
          <w:sz w:val="30"/>
          <w:szCs w:val="30"/>
        </w:rPr>
        <w:t>结论</w:t>
      </w:r>
    </w:p>
    <w:p w14:paraId="7AB11BC6">
      <w:pPr>
        <w:adjustRightInd w:val="0"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eastAsia="仿宋_GB2312" w:cs="仿宋_GB2312"/>
          <w:sz w:val="30"/>
          <w:szCs w:val="30"/>
        </w:rPr>
        <w:t>《方案》编制前</w:t>
      </w:r>
      <w:r>
        <w:rPr>
          <w:rFonts w:hint="eastAsia" w:ascii="仿宋_GB2312" w:hAnsi="仿宋_GB2312" w:eastAsia="仿宋_GB2312" w:cs="仿宋_GB2312"/>
          <w:sz w:val="30"/>
          <w:szCs w:val="30"/>
        </w:rPr>
        <w:t>收集利用了区内基础地质及勘查成果资料，近期开展了矿产调查，编制</w:t>
      </w:r>
      <w:r>
        <w:rPr>
          <w:rFonts w:hint="eastAsia" w:eastAsia="仿宋_GB2312" w:cs="仿宋_GB2312"/>
          <w:sz w:val="30"/>
          <w:szCs w:val="30"/>
        </w:rPr>
        <w:t>依据较充分。普查工作部署、采用的技术方法、勘查手段较为合理，技术要求具体可行，主要实物工作量可满足普查工作需要。</w:t>
      </w:r>
    </w:p>
    <w:p w14:paraId="6016D119">
      <w:pPr>
        <w:adjustRightInd w:val="0"/>
        <w:snapToGrid w:val="0"/>
        <w:spacing w:line="560" w:lineRule="exact"/>
        <w:ind w:firstLine="600" w:firstLineChars="200"/>
        <w:rPr>
          <w:rFonts w:eastAsia="仿宋_GB2312" w:cs="仿宋_GB2312"/>
          <w:sz w:val="30"/>
          <w:szCs w:val="30"/>
        </w:rPr>
      </w:pPr>
      <w:r>
        <w:rPr>
          <w:rFonts w:hint="eastAsia" w:eastAsia="仿宋_GB2312" w:cs="仿宋_GB2312"/>
          <w:sz w:val="30"/>
          <w:szCs w:val="30"/>
        </w:rPr>
        <w:t>同意通过审查。</w:t>
      </w:r>
    </w:p>
    <w:p w14:paraId="578F14BA">
      <w:pPr>
        <w:spacing w:line="560" w:lineRule="exact"/>
        <w:ind w:firstLine="600" w:firstLineChars="200"/>
        <w:rPr>
          <w:rFonts w:eastAsia="仿宋_GB2312" w:cs="仿宋_GB2312"/>
          <w:sz w:val="30"/>
          <w:szCs w:val="30"/>
        </w:rPr>
      </w:pPr>
      <w:r>
        <w:rPr>
          <w:rFonts w:hint="eastAsia" w:eastAsia="黑体" w:cs="黑体"/>
          <w:bCs/>
          <w:sz w:val="30"/>
          <w:szCs w:val="30"/>
        </w:rPr>
        <w:t>附件</w:t>
      </w:r>
      <w:r>
        <w:rPr>
          <w:rFonts w:hint="eastAsia" w:eastAsia="仿宋_GB2312" w:cs="仿宋_GB2312"/>
          <w:b/>
          <w:bCs/>
          <w:sz w:val="30"/>
          <w:szCs w:val="30"/>
        </w:rPr>
        <w:t>：</w:t>
      </w:r>
      <w:r>
        <w:rPr>
          <w:rFonts w:eastAsia="仿宋_GB2312"/>
          <w:bCs/>
          <w:sz w:val="30"/>
          <w:szCs w:val="30"/>
        </w:rPr>
        <w:t>审查专家组名单</w:t>
      </w:r>
    </w:p>
    <w:p w14:paraId="34A70064">
      <w:pPr>
        <w:spacing w:line="560" w:lineRule="exact"/>
        <w:ind w:firstLine="1200" w:firstLineChars="400"/>
        <w:rPr>
          <w:rFonts w:eastAsia="仿宋_GB2312" w:cs="仿宋_GB2312"/>
          <w:sz w:val="30"/>
          <w:szCs w:val="30"/>
        </w:rPr>
      </w:pPr>
    </w:p>
    <w:p w14:paraId="4AE775AC">
      <w:pPr>
        <w:pStyle w:val="2"/>
      </w:pPr>
    </w:p>
    <w:p w14:paraId="060837C9">
      <w:pPr>
        <w:spacing w:line="560" w:lineRule="exact"/>
        <w:ind w:firstLine="4800" w:firstLineChars="1600"/>
        <w:rPr>
          <w:rFonts w:hint="eastAsia" w:eastAsia="仿宋_GB2312"/>
          <w:sz w:val="10"/>
          <w:szCs w:val="1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专家组长：</w:t>
      </w:r>
    </w:p>
    <w:p w14:paraId="3ECA5476">
      <w:pPr>
        <w:spacing w:line="560" w:lineRule="exact"/>
        <w:ind w:firstLine="300" w:firstLineChars="100"/>
        <w:jc w:val="center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 xml:space="preserve">                 </w:t>
      </w:r>
      <w:r>
        <w:rPr>
          <w:rFonts w:hint="eastAsia" w:eastAsia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2024年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30"/>
          <w:szCs w:val="30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86A562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DE439E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DE439E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kYTU1MzQyYWIwODU5OWNiZjMwYThkY2Y2ZDVkNGQifQ=="/>
  </w:docVars>
  <w:rsids>
    <w:rsidRoot w:val="33630667"/>
    <w:rsid w:val="000113B5"/>
    <w:rsid w:val="000261C1"/>
    <w:rsid w:val="00050BB0"/>
    <w:rsid w:val="000A446E"/>
    <w:rsid w:val="000C19D8"/>
    <w:rsid w:val="000F3AA2"/>
    <w:rsid w:val="000F70A4"/>
    <w:rsid w:val="00100F8A"/>
    <w:rsid w:val="00173097"/>
    <w:rsid w:val="00183ACD"/>
    <w:rsid w:val="001952B0"/>
    <w:rsid w:val="001B25CE"/>
    <w:rsid w:val="001B50BC"/>
    <w:rsid w:val="001C0523"/>
    <w:rsid w:val="001D2CDF"/>
    <w:rsid w:val="00200AAC"/>
    <w:rsid w:val="002048B0"/>
    <w:rsid w:val="00207B09"/>
    <w:rsid w:val="002164D7"/>
    <w:rsid w:val="002166EC"/>
    <w:rsid w:val="00270E88"/>
    <w:rsid w:val="00272E90"/>
    <w:rsid w:val="00293FF7"/>
    <w:rsid w:val="00297629"/>
    <w:rsid w:val="002D7ECD"/>
    <w:rsid w:val="002F2EAA"/>
    <w:rsid w:val="002F3DC5"/>
    <w:rsid w:val="00315EE5"/>
    <w:rsid w:val="0032294B"/>
    <w:rsid w:val="00350714"/>
    <w:rsid w:val="00360272"/>
    <w:rsid w:val="003B1563"/>
    <w:rsid w:val="003C3AD6"/>
    <w:rsid w:val="00400020"/>
    <w:rsid w:val="00412407"/>
    <w:rsid w:val="004309FF"/>
    <w:rsid w:val="00454F18"/>
    <w:rsid w:val="004A4922"/>
    <w:rsid w:val="004B19B7"/>
    <w:rsid w:val="004B7E8C"/>
    <w:rsid w:val="004D3617"/>
    <w:rsid w:val="004D3910"/>
    <w:rsid w:val="004D6112"/>
    <w:rsid w:val="00553DFB"/>
    <w:rsid w:val="00557D76"/>
    <w:rsid w:val="005834CE"/>
    <w:rsid w:val="00592A17"/>
    <w:rsid w:val="005C49F6"/>
    <w:rsid w:val="005F52AD"/>
    <w:rsid w:val="006367A2"/>
    <w:rsid w:val="006900D2"/>
    <w:rsid w:val="006B4454"/>
    <w:rsid w:val="006B673B"/>
    <w:rsid w:val="006F389D"/>
    <w:rsid w:val="00721D4D"/>
    <w:rsid w:val="00735E8A"/>
    <w:rsid w:val="00736475"/>
    <w:rsid w:val="00752E27"/>
    <w:rsid w:val="00753C11"/>
    <w:rsid w:val="00760A50"/>
    <w:rsid w:val="00767D1A"/>
    <w:rsid w:val="007A20F3"/>
    <w:rsid w:val="007C20C2"/>
    <w:rsid w:val="00857CF8"/>
    <w:rsid w:val="008C6952"/>
    <w:rsid w:val="008E7030"/>
    <w:rsid w:val="008F4542"/>
    <w:rsid w:val="00901549"/>
    <w:rsid w:val="00907C55"/>
    <w:rsid w:val="009307E1"/>
    <w:rsid w:val="00971761"/>
    <w:rsid w:val="00993864"/>
    <w:rsid w:val="00993D21"/>
    <w:rsid w:val="009A37DA"/>
    <w:rsid w:val="009F6C5D"/>
    <w:rsid w:val="00A0199F"/>
    <w:rsid w:val="00A34FCE"/>
    <w:rsid w:val="00A650CB"/>
    <w:rsid w:val="00AE557A"/>
    <w:rsid w:val="00B07B8B"/>
    <w:rsid w:val="00B26F20"/>
    <w:rsid w:val="00B31F99"/>
    <w:rsid w:val="00B45A45"/>
    <w:rsid w:val="00BA52C9"/>
    <w:rsid w:val="00BB6053"/>
    <w:rsid w:val="00BE18AC"/>
    <w:rsid w:val="00BE4689"/>
    <w:rsid w:val="00BF76EE"/>
    <w:rsid w:val="00C05E5C"/>
    <w:rsid w:val="00C46365"/>
    <w:rsid w:val="00C47996"/>
    <w:rsid w:val="00C528D4"/>
    <w:rsid w:val="00C9163B"/>
    <w:rsid w:val="00C95EE1"/>
    <w:rsid w:val="00CA68BE"/>
    <w:rsid w:val="00CF2DEF"/>
    <w:rsid w:val="00D40A61"/>
    <w:rsid w:val="00DD3671"/>
    <w:rsid w:val="00DF56A1"/>
    <w:rsid w:val="00E16D85"/>
    <w:rsid w:val="00E46DC3"/>
    <w:rsid w:val="00E92C04"/>
    <w:rsid w:val="00EB3317"/>
    <w:rsid w:val="00EC3B89"/>
    <w:rsid w:val="00EE32F0"/>
    <w:rsid w:val="00F256CD"/>
    <w:rsid w:val="00F44E4C"/>
    <w:rsid w:val="00FA64D8"/>
    <w:rsid w:val="00FC00A5"/>
    <w:rsid w:val="00FC671D"/>
    <w:rsid w:val="00FE0F1B"/>
    <w:rsid w:val="02CD61A2"/>
    <w:rsid w:val="03BA4C2A"/>
    <w:rsid w:val="042A1D6F"/>
    <w:rsid w:val="0B5E2385"/>
    <w:rsid w:val="122E7FAF"/>
    <w:rsid w:val="18B42547"/>
    <w:rsid w:val="1F4C528D"/>
    <w:rsid w:val="1F726F9D"/>
    <w:rsid w:val="221E4CC8"/>
    <w:rsid w:val="27D67030"/>
    <w:rsid w:val="2DC7118A"/>
    <w:rsid w:val="33630667"/>
    <w:rsid w:val="3AB876E4"/>
    <w:rsid w:val="443E7D02"/>
    <w:rsid w:val="46AB2654"/>
    <w:rsid w:val="498D72D3"/>
    <w:rsid w:val="534529CD"/>
    <w:rsid w:val="53E0415A"/>
    <w:rsid w:val="569C6DA8"/>
    <w:rsid w:val="5D086661"/>
    <w:rsid w:val="5E510478"/>
    <w:rsid w:val="64E21E2A"/>
    <w:rsid w:val="66134265"/>
    <w:rsid w:val="729B08C7"/>
    <w:rsid w:val="78F9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3"/>
    <w:qFormat/>
    <w:uiPriority w:val="0"/>
    <w:pPr>
      <w:keepNext/>
      <w:keepLines/>
      <w:spacing w:line="560" w:lineRule="exact"/>
      <w:outlineLvl w:val="0"/>
    </w:pPr>
    <w:rPr>
      <w:rFonts w:eastAsia="方正小标宋简体"/>
      <w:bCs/>
      <w:kern w:val="44"/>
      <w:sz w:val="32"/>
      <w:szCs w:val="44"/>
    </w:rPr>
  </w:style>
  <w:style w:type="paragraph" w:styleId="4">
    <w:name w:val="heading 2"/>
    <w:basedOn w:val="1"/>
    <w:next w:val="1"/>
    <w:link w:val="14"/>
    <w:semiHidden/>
    <w:unhideWhenUsed/>
    <w:qFormat/>
    <w:uiPriority w:val="0"/>
    <w:pPr>
      <w:keepNext/>
      <w:keepLines/>
      <w:spacing w:line="560" w:lineRule="exact"/>
      <w:outlineLvl w:val="1"/>
    </w:pPr>
    <w:rPr>
      <w:rFonts w:eastAsia="方正小标宋简体" w:asciiTheme="majorHAnsi" w:hAnsiTheme="majorHAnsi" w:cstheme="majorBidi"/>
      <w:bCs/>
      <w:sz w:val="30"/>
      <w:szCs w:val="32"/>
    </w:rPr>
  </w:style>
  <w:style w:type="paragraph" w:styleId="5">
    <w:name w:val="heading 3"/>
    <w:basedOn w:val="1"/>
    <w:next w:val="1"/>
    <w:link w:val="15"/>
    <w:semiHidden/>
    <w:unhideWhenUsed/>
    <w:qFormat/>
    <w:uiPriority w:val="0"/>
    <w:pPr>
      <w:keepNext/>
      <w:keepLines/>
      <w:spacing w:line="520" w:lineRule="exact"/>
      <w:outlineLvl w:val="2"/>
    </w:pPr>
    <w:rPr>
      <w:rFonts w:eastAsia="黑体"/>
      <w:bCs/>
      <w:sz w:val="2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adjustRightInd w:val="0"/>
      <w:snapToGrid w:val="0"/>
      <w:spacing w:after="120" w:line="360" w:lineRule="auto"/>
      <w:ind w:firstLine="200" w:firstLineChars="200"/>
    </w:pPr>
    <w:rPr>
      <w:rFonts w:ascii="??_GB2312" w:hAnsi="Times New Roman" w:eastAsia="Times New Roman" w:cs="Times New Roman"/>
      <w:sz w:val="24"/>
    </w:rPr>
  </w:style>
  <w:style w:type="paragraph" w:styleId="6">
    <w:name w:val="Body Text Indent"/>
    <w:basedOn w:val="1"/>
    <w:next w:val="7"/>
    <w:qFormat/>
    <w:uiPriority w:val="0"/>
    <w:pPr>
      <w:ind w:firstLine="538" w:firstLineChars="192"/>
    </w:pPr>
    <w:rPr>
      <w:rFonts w:ascii="宋体" w:hAnsi="宋体"/>
      <w:sz w:val="28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 2"/>
    <w:basedOn w:val="6"/>
    <w:link w:val="16"/>
    <w:qFormat/>
    <w:uiPriority w:val="99"/>
    <w:pPr>
      <w:ind w:firstLine="420" w:firstLineChars="200"/>
    </w:pPr>
    <w:rPr>
      <w:rFonts w:ascii="仿宋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1 Char"/>
    <w:basedOn w:val="12"/>
    <w:link w:val="3"/>
    <w:autoRedefine/>
    <w:qFormat/>
    <w:uiPriority w:val="0"/>
    <w:rPr>
      <w:rFonts w:eastAsia="方正小标宋简体" w:asciiTheme="minorHAnsi" w:hAnsiTheme="minorHAnsi"/>
      <w:bCs/>
      <w:kern w:val="44"/>
      <w:sz w:val="32"/>
      <w:szCs w:val="44"/>
    </w:rPr>
  </w:style>
  <w:style w:type="character" w:customStyle="1" w:styleId="14">
    <w:name w:val="标题 2 Char"/>
    <w:basedOn w:val="12"/>
    <w:link w:val="4"/>
    <w:autoRedefine/>
    <w:qFormat/>
    <w:uiPriority w:val="0"/>
    <w:rPr>
      <w:rFonts w:eastAsia="方正小标宋简体" w:asciiTheme="majorHAnsi" w:hAnsiTheme="majorHAnsi" w:cstheme="majorBidi"/>
      <w:bCs/>
      <w:sz w:val="30"/>
      <w:szCs w:val="32"/>
    </w:rPr>
  </w:style>
  <w:style w:type="character" w:customStyle="1" w:styleId="15">
    <w:name w:val="标题 3 Char"/>
    <w:basedOn w:val="12"/>
    <w:link w:val="5"/>
    <w:qFormat/>
    <w:uiPriority w:val="99"/>
    <w:rPr>
      <w:rFonts w:eastAsia="黑体" w:asciiTheme="minorHAnsi" w:hAnsiTheme="minorHAnsi"/>
      <w:bCs/>
      <w:sz w:val="24"/>
      <w:szCs w:val="32"/>
    </w:rPr>
  </w:style>
  <w:style w:type="character" w:customStyle="1" w:styleId="16">
    <w:name w:val="正文首行缩进 2 Char"/>
    <w:basedOn w:val="12"/>
    <w:link w:val="9"/>
    <w:qFormat/>
    <w:uiPriority w:val="99"/>
    <w:rPr>
      <w:rFonts w:ascii="仿宋" w:hAnsi="宋体"/>
      <w:kern w:val="2"/>
      <w:sz w:val="28"/>
      <w:szCs w:val="24"/>
    </w:rPr>
  </w:style>
  <w:style w:type="paragraph" w:customStyle="1" w:styleId="17">
    <w:name w:val="0"/>
    <w:basedOn w:val="1"/>
    <w:autoRedefine/>
    <w:qFormat/>
    <w:uiPriority w:val="0"/>
    <w:pPr>
      <w:widowControl/>
      <w:snapToGrid w:val="0"/>
      <w:spacing w:line="300" w:lineRule="exact"/>
      <w:ind w:firstLine="420" w:firstLineChars="200"/>
    </w:pPr>
    <w:rPr>
      <w:rFonts w:ascii="Times New Roman" w:hAnsi="Times New Roman" w:eastAsia="宋体" w:cs="Times New Roman"/>
      <w:kern w:val="0"/>
      <w:sz w:val="28"/>
      <w:szCs w:val="20"/>
    </w:rPr>
  </w:style>
  <w:style w:type="character" w:customStyle="1" w:styleId="18">
    <w:name w:val="页眉 Char"/>
    <w:basedOn w:val="12"/>
    <w:link w:val="8"/>
    <w:uiPriority w:val="0"/>
    <w:rPr>
      <w:kern w:val="2"/>
      <w:sz w:val="18"/>
      <w:szCs w:val="18"/>
    </w:rPr>
  </w:style>
  <w:style w:type="paragraph" w:customStyle="1" w:styleId="19">
    <w:name w:val="bg正文首行缩进"/>
    <w:basedOn w:val="1"/>
    <w:link w:val="20"/>
    <w:qFormat/>
    <w:uiPriority w:val="0"/>
    <w:pPr>
      <w:spacing w:line="400" w:lineRule="exact"/>
      <w:ind w:firstLine="482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0">
    <w:name w:val="bg正文首行缩进 Char"/>
    <w:link w:val="19"/>
    <w:qFormat/>
    <w:uiPriority w:val="0"/>
    <w:rPr>
      <w:rFonts w:ascii="Times New Roman" w:hAnsi="Times New Roman" w:eastAsia="宋体" w:cs="Times New Roman"/>
      <w:kern w:val="2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DC7EE3-95A6-4F4B-A370-014E3B2F03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2103</Words>
  <Characters>2715</Characters>
  <Lines>22</Lines>
  <Paragraphs>6</Paragraphs>
  <TotalTime>35</TotalTime>
  <ScaleCrop>false</ScaleCrop>
  <LinksUpToDate>false</LinksUpToDate>
  <CharactersWithSpaces>2754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2023-09-27T07:36:00Z</dcterms:created>
  <dc:creator>陈燃</dc:creator>
  <cp:lastModifiedBy>...</cp:lastModifiedBy>
  <cp:lastPrinted>2024-07-09T10:56:21Z</cp:lastPrinted>
  <dcterms:modified xsi:type="dcterms:W3CDTF">2024-07-09T10:57:41Z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CAE79876FCF2484AA188CAA53101F0B2_11</vt:lpwstr>
  </property>
</Properties>
</file>