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23AF6">
      <w:pPr>
        <w:rPr>
          <w:rFonts w:hint="default" w:ascii="Times New Roman" w:hAnsi="Times New Roman" w:cs="Times New Roman"/>
        </w:rPr>
      </w:pPr>
      <w:r>
        <w:rPr>
          <w:rFonts w:hint="default" w:ascii="Times New Roman" w:hAnsi="Times New Roman" w:cs="Times New Roman"/>
        </w:rPr>
        <w:t xml:space="preserve"> </w:t>
      </w:r>
    </w:p>
    <w:p w14:paraId="4BF0E94F">
      <w:pPr>
        <w:rPr>
          <w:rFonts w:hint="default" w:ascii="Times New Roman" w:hAnsi="Times New Roman" w:cs="Times New Roman"/>
        </w:rPr>
      </w:pPr>
    </w:p>
    <w:p w14:paraId="67A0807A">
      <w:pPr>
        <w:rPr>
          <w:rFonts w:hint="default" w:ascii="Times New Roman" w:hAnsi="Times New Roman" w:cs="Times New Roman"/>
        </w:rPr>
      </w:pPr>
    </w:p>
    <w:p w14:paraId="7679F7DB">
      <w:pPr>
        <w:rPr>
          <w:rFonts w:hint="default" w:ascii="Times New Roman" w:hAnsi="Times New Roman" w:cs="Times New Roman"/>
        </w:rPr>
      </w:pPr>
    </w:p>
    <w:p w14:paraId="5FE8606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四川省木里县梭罗-挖金沟金矿普查实施方案</w:t>
      </w:r>
      <w:r>
        <w:rPr>
          <w:rFonts w:hint="default" w:ascii="Times New Roman" w:hAnsi="Times New Roman" w:eastAsia="方正小标宋简体" w:cs="Times New Roman"/>
          <w:b w:val="0"/>
          <w:bCs w:val="0"/>
          <w:sz w:val="36"/>
          <w:szCs w:val="36"/>
          <w:lang w:eastAsia="zh-CN"/>
        </w:rPr>
        <w:t>》</w:t>
      </w:r>
    </w:p>
    <w:p w14:paraId="4F7FCA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评审意见书</w:t>
      </w:r>
    </w:p>
    <w:p w14:paraId="54FDD1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val="0"/>
          <w:w w:val="99"/>
          <w:sz w:val="36"/>
          <w:szCs w:val="36"/>
          <w:lang w:eastAsia="zh-CN"/>
        </w:rPr>
      </w:pPr>
      <w:r>
        <w:rPr>
          <w:rFonts w:hint="default" w:ascii="Times New Roman" w:hAnsi="Times New Roman" w:eastAsia="仿宋_GB2312" w:cs="Times New Roman"/>
          <w:sz w:val="32"/>
          <w:szCs w:val="32"/>
          <w:lang w:val="en-US" w:eastAsia="zh-CN"/>
        </w:rPr>
        <w:t>川矿评勘</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019号</w:t>
      </w:r>
    </w:p>
    <w:p w14:paraId="34C75F12">
      <w:pPr>
        <w:rPr>
          <w:rFonts w:hint="default" w:ascii="Times New Roman" w:hAnsi="Times New Roman" w:cs="Times New Roman"/>
        </w:rPr>
      </w:pPr>
    </w:p>
    <w:p w14:paraId="21CA3047">
      <w:pPr>
        <w:overflowPunct w:val="0"/>
        <w:snapToGrid w:val="0"/>
        <w:spacing w:line="480" w:lineRule="auto"/>
        <w:jc w:val="center"/>
        <w:rPr>
          <w:rFonts w:hint="default" w:ascii="Times New Roman" w:hAnsi="Times New Roman" w:eastAsia="黑体" w:cs="Times New Roman"/>
          <w:b/>
          <w:bCs/>
          <w:color w:val="000000"/>
          <w:sz w:val="36"/>
          <w:szCs w:val="36"/>
        </w:rPr>
      </w:pPr>
    </w:p>
    <w:p w14:paraId="4F6EC579">
      <w:pPr>
        <w:overflowPunct w:val="0"/>
        <w:snapToGrid w:val="0"/>
        <w:spacing w:line="480" w:lineRule="auto"/>
        <w:rPr>
          <w:rFonts w:hint="default" w:ascii="Times New Roman" w:hAnsi="Times New Roman" w:eastAsia="黑体" w:cs="Times New Roman"/>
          <w:b/>
          <w:bCs/>
          <w:color w:val="000000"/>
          <w:sz w:val="36"/>
          <w:szCs w:val="36"/>
        </w:rPr>
      </w:pPr>
    </w:p>
    <w:p w14:paraId="7E81A44D">
      <w:pPr>
        <w:overflowPunct w:val="0"/>
        <w:snapToGrid w:val="0"/>
        <w:spacing w:line="480" w:lineRule="auto"/>
        <w:rPr>
          <w:rFonts w:hint="default" w:ascii="Times New Roman" w:hAnsi="Times New Roman" w:eastAsia="黑体" w:cs="Times New Roman"/>
          <w:b/>
          <w:bCs/>
          <w:color w:val="000000"/>
          <w:sz w:val="36"/>
          <w:szCs w:val="36"/>
        </w:rPr>
      </w:pPr>
    </w:p>
    <w:p w14:paraId="45861B6C">
      <w:pPr>
        <w:overflowPunct w:val="0"/>
        <w:snapToGrid w:val="0"/>
        <w:spacing w:line="480" w:lineRule="auto"/>
        <w:rPr>
          <w:rFonts w:hint="default" w:ascii="Times New Roman" w:hAnsi="Times New Roman" w:eastAsia="黑体" w:cs="Times New Roman"/>
          <w:b/>
          <w:bCs/>
          <w:color w:val="000000"/>
          <w:sz w:val="36"/>
          <w:szCs w:val="36"/>
        </w:rPr>
      </w:pPr>
    </w:p>
    <w:p w14:paraId="180269A1">
      <w:pPr>
        <w:overflowPunct w:val="0"/>
        <w:snapToGrid w:val="0"/>
        <w:spacing w:line="480" w:lineRule="auto"/>
        <w:rPr>
          <w:rFonts w:hint="default" w:ascii="Times New Roman" w:hAnsi="Times New Roman" w:eastAsia="黑体" w:cs="Times New Roman"/>
          <w:b/>
          <w:bCs/>
          <w:color w:val="000000"/>
          <w:sz w:val="36"/>
          <w:szCs w:val="36"/>
        </w:rPr>
      </w:pPr>
    </w:p>
    <w:p w14:paraId="47FCFBDC">
      <w:pPr>
        <w:overflowPunct w:val="0"/>
        <w:snapToGrid w:val="0"/>
        <w:spacing w:line="480" w:lineRule="auto"/>
        <w:rPr>
          <w:rFonts w:hint="default" w:ascii="Times New Roman" w:hAnsi="Times New Roman" w:eastAsia="黑体" w:cs="Times New Roman"/>
          <w:b/>
          <w:bCs/>
          <w:color w:val="000000"/>
          <w:sz w:val="36"/>
          <w:szCs w:val="36"/>
        </w:rPr>
      </w:pPr>
    </w:p>
    <w:p w14:paraId="085BBB30">
      <w:pPr>
        <w:overflowPunct w:val="0"/>
        <w:snapToGrid w:val="0"/>
        <w:spacing w:line="480" w:lineRule="auto"/>
        <w:rPr>
          <w:rFonts w:hint="default" w:ascii="Times New Roman" w:hAnsi="Times New Roman" w:eastAsia="黑体" w:cs="Times New Roman"/>
          <w:b/>
          <w:bCs/>
          <w:color w:val="000000"/>
          <w:sz w:val="36"/>
          <w:szCs w:val="36"/>
        </w:rPr>
      </w:pPr>
    </w:p>
    <w:p w14:paraId="388FAA27">
      <w:pPr>
        <w:overflowPunct w:val="0"/>
        <w:snapToGrid w:val="0"/>
        <w:spacing w:line="480" w:lineRule="auto"/>
        <w:rPr>
          <w:rFonts w:hint="default" w:ascii="Times New Roman" w:hAnsi="Times New Roman" w:eastAsia="黑体" w:cs="Times New Roman"/>
          <w:b/>
          <w:bCs/>
          <w:color w:val="000000"/>
          <w:sz w:val="36"/>
          <w:szCs w:val="36"/>
        </w:rPr>
      </w:pPr>
    </w:p>
    <w:p w14:paraId="54B7A341">
      <w:pPr>
        <w:pStyle w:val="2"/>
        <w:rPr>
          <w:rFonts w:hint="default" w:ascii="Times New Roman" w:hAnsi="Times New Roman" w:eastAsia="黑体" w:cs="Times New Roman"/>
          <w:b/>
          <w:bCs/>
          <w:color w:val="000000"/>
          <w:sz w:val="36"/>
          <w:szCs w:val="36"/>
        </w:rPr>
      </w:pPr>
    </w:p>
    <w:p w14:paraId="1462A5AE">
      <w:pPr>
        <w:rPr>
          <w:rFonts w:hint="default" w:ascii="Times New Roman" w:hAnsi="Times New Roman" w:cs="Times New Roman"/>
        </w:rPr>
      </w:pPr>
    </w:p>
    <w:p w14:paraId="073797E3">
      <w:pPr>
        <w:adjustRightInd w:val="0"/>
        <w:snapToGrid w:val="0"/>
        <w:spacing w:line="360" w:lineRule="auto"/>
        <w:jc w:val="center"/>
        <w:outlineLvl w:val="0"/>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四川省矿产资源储量评审中心</w:t>
      </w:r>
    </w:p>
    <w:p w14:paraId="77279E1B">
      <w:pPr>
        <w:adjustRightInd w:val="0"/>
        <w:snapToGrid w:val="0"/>
        <w:spacing w:line="360" w:lineRule="auto"/>
        <w:jc w:val="center"/>
        <w:outlineLvl w:val="0"/>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2024年</w:t>
      </w:r>
      <w:r>
        <w:rPr>
          <w:rFonts w:hint="eastAsia" w:ascii="Times New Roman" w:hAnsi="Times New Roman" w:eastAsia="仿宋_GB2312" w:cs="Times New Roman"/>
          <w:snapToGrid w:val="0"/>
          <w:color w:val="auto"/>
          <w:kern w:val="2"/>
          <w:sz w:val="32"/>
          <w:szCs w:val="32"/>
          <w:lang w:val="en-US" w:eastAsia="zh-CN" w:bidi="ar-SA"/>
        </w:rPr>
        <w:t>7</w:t>
      </w:r>
      <w:r>
        <w:rPr>
          <w:rFonts w:hint="default" w:ascii="Times New Roman" w:hAnsi="Times New Roman" w:eastAsia="仿宋_GB2312" w:cs="Times New Roman"/>
          <w:snapToGrid w:val="0"/>
          <w:color w:val="auto"/>
          <w:kern w:val="2"/>
          <w:sz w:val="32"/>
          <w:szCs w:val="32"/>
          <w:lang w:val="en-US" w:eastAsia="zh-CN" w:bidi="ar-SA"/>
        </w:rPr>
        <w:t>月</w:t>
      </w:r>
      <w:r>
        <w:rPr>
          <w:rFonts w:hint="eastAsia" w:ascii="Times New Roman" w:hAnsi="Times New Roman" w:eastAsia="仿宋_GB2312" w:cs="Times New Roman"/>
          <w:snapToGrid w:val="0"/>
          <w:color w:val="auto"/>
          <w:kern w:val="2"/>
          <w:sz w:val="32"/>
          <w:szCs w:val="32"/>
          <w:lang w:val="en-US" w:eastAsia="zh-CN" w:bidi="ar-SA"/>
        </w:rPr>
        <w:t>9</w:t>
      </w:r>
      <w:r>
        <w:rPr>
          <w:rFonts w:hint="default" w:ascii="Times New Roman" w:hAnsi="Times New Roman" w:eastAsia="仿宋_GB2312" w:cs="Times New Roman"/>
          <w:snapToGrid w:val="0"/>
          <w:color w:val="auto"/>
          <w:kern w:val="2"/>
          <w:sz w:val="32"/>
          <w:szCs w:val="32"/>
          <w:lang w:val="en-US" w:eastAsia="zh-CN" w:bidi="ar-SA"/>
        </w:rPr>
        <w:t>日</w:t>
      </w:r>
    </w:p>
    <w:p w14:paraId="423A4919">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br w:type="page"/>
      </w:r>
    </w:p>
    <w:tbl>
      <w:tblPr>
        <w:tblStyle w:val="10"/>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587"/>
        <w:gridCol w:w="1106"/>
        <w:gridCol w:w="1106"/>
        <w:gridCol w:w="623"/>
        <w:gridCol w:w="483"/>
        <w:gridCol w:w="1106"/>
        <w:gridCol w:w="1337"/>
      </w:tblGrid>
      <w:tr w14:paraId="3B9D1743">
        <w:tblPrEx>
          <w:tblCellMar>
            <w:top w:w="0" w:type="dxa"/>
            <w:left w:w="108" w:type="dxa"/>
            <w:bottom w:w="0" w:type="dxa"/>
            <w:right w:w="108" w:type="dxa"/>
          </w:tblCellMar>
        </w:tblPrEx>
        <w:trPr>
          <w:cantSplit/>
          <w:trHeight w:val="755" w:hRule="exact"/>
        </w:trPr>
        <w:tc>
          <w:tcPr>
            <w:tcW w:w="2271" w:type="dxa"/>
            <w:gridSpan w:val="2"/>
            <w:vAlign w:val="center"/>
          </w:tcPr>
          <w:p w14:paraId="4F3747A4">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申请单位</w:t>
            </w:r>
          </w:p>
        </w:tc>
        <w:tc>
          <w:tcPr>
            <w:tcW w:w="587" w:type="dxa"/>
            <w:vAlign w:val="center"/>
          </w:tcPr>
          <w:p w14:paraId="00C73843">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2F61FE63">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四川黄金股份有限公司</w:t>
            </w:r>
          </w:p>
        </w:tc>
      </w:tr>
      <w:tr w14:paraId="1CB1C670">
        <w:tblPrEx>
          <w:tblCellMar>
            <w:top w:w="0" w:type="dxa"/>
            <w:left w:w="108" w:type="dxa"/>
            <w:bottom w:w="0" w:type="dxa"/>
            <w:right w:w="108" w:type="dxa"/>
          </w:tblCellMar>
        </w:tblPrEx>
        <w:trPr>
          <w:cantSplit/>
          <w:trHeight w:val="1185" w:hRule="exact"/>
        </w:trPr>
        <w:tc>
          <w:tcPr>
            <w:tcW w:w="2271" w:type="dxa"/>
            <w:gridSpan w:val="2"/>
            <w:vAlign w:val="center"/>
          </w:tcPr>
          <w:p w14:paraId="5338F117">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编制单位</w:t>
            </w:r>
          </w:p>
        </w:tc>
        <w:tc>
          <w:tcPr>
            <w:tcW w:w="587" w:type="dxa"/>
            <w:vAlign w:val="center"/>
          </w:tcPr>
          <w:p w14:paraId="0B577F96">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4FD43B7A">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四川省地质矿产勘查开发局区域地质调查队</w:t>
            </w:r>
          </w:p>
        </w:tc>
      </w:tr>
      <w:tr w14:paraId="475BC340">
        <w:tblPrEx>
          <w:tblCellMar>
            <w:top w:w="0" w:type="dxa"/>
            <w:left w:w="108" w:type="dxa"/>
            <w:bottom w:w="0" w:type="dxa"/>
            <w:right w:w="108" w:type="dxa"/>
          </w:tblCellMar>
        </w:tblPrEx>
        <w:trPr>
          <w:cantSplit/>
          <w:trHeight w:val="755" w:hRule="exact"/>
        </w:trPr>
        <w:tc>
          <w:tcPr>
            <w:tcW w:w="2271" w:type="dxa"/>
            <w:gridSpan w:val="2"/>
            <w:vAlign w:val="center"/>
          </w:tcPr>
          <w:p w14:paraId="698EB1FB">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方案</w:t>
            </w:r>
            <w:r>
              <w:rPr>
                <w:rFonts w:hint="eastAsia" w:ascii="Times New Roman" w:hAnsi="Times New Roman" w:eastAsia="仿宋_GB2312" w:cs="Times New Roman"/>
                <w:snapToGrid w:val="0"/>
                <w:sz w:val="32"/>
                <w:szCs w:val="32"/>
                <w:lang w:val="en-US" w:eastAsia="zh-CN"/>
              </w:rPr>
              <w:t>编制</w:t>
            </w:r>
            <w:r>
              <w:rPr>
                <w:rFonts w:hint="default" w:ascii="Times New Roman" w:hAnsi="Times New Roman" w:eastAsia="仿宋_GB2312" w:cs="Times New Roman"/>
                <w:snapToGrid w:val="0"/>
                <w:sz w:val="32"/>
                <w:szCs w:val="32"/>
              </w:rPr>
              <w:t>人员</w:t>
            </w:r>
          </w:p>
        </w:tc>
        <w:tc>
          <w:tcPr>
            <w:tcW w:w="587" w:type="dxa"/>
            <w:vAlign w:val="center"/>
          </w:tcPr>
          <w:p w14:paraId="6F2F9D8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1106" w:type="dxa"/>
            <w:vAlign w:val="center"/>
          </w:tcPr>
          <w:p w14:paraId="13CED835">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赵 波</w:t>
            </w:r>
          </w:p>
        </w:tc>
        <w:tc>
          <w:tcPr>
            <w:tcW w:w="1106" w:type="dxa"/>
            <w:vAlign w:val="center"/>
          </w:tcPr>
          <w:p w14:paraId="6D2E4789">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罗 巍</w:t>
            </w:r>
          </w:p>
        </w:tc>
        <w:tc>
          <w:tcPr>
            <w:tcW w:w="1106" w:type="dxa"/>
            <w:gridSpan w:val="2"/>
            <w:vAlign w:val="center"/>
          </w:tcPr>
          <w:p w14:paraId="708B50D9">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朱 华</w:t>
            </w:r>
          </w:p>
        </w:tc>
        <w:tc>
          <w:tcPr>
            <w:tcW w:w="1106" w:type="dxa"/>
            <w:vAlign w:val="center"/>
          </w:tcPr>
          <w:p w14:paraId="4DD5B87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林 鑫</w:t>
            </w:r>
          </w:p>
        </w:tc>
        <w:tc>
          <w:tcPr>
            <w:tcW w:w="1337" w:type="dxa"/>
            <w:vAlign w:val="center"/>
          </w:tcPr>
          <w:p w14:paraId="3D550E55">
            <w:pPr>
              <w:adjustRightInd w:val="0"/>
              <w:snapToGrid w:val="0"/>
              <w:spacing w:line="560" w:lineRule="exact"/>
              <w:jc w:val="left"/>
              <w:rPr>
                <w:rFonts w:hint="default" w:ascii="Times New Roman" w:hAnsi="Times New Roman" w:eastAsia="仿宋_GB2312" w:cs="Times New Roman"/>
                <w:snapToGrid w:val="0"/>
                <w:sz w:val="32"/>
                <w:szCs w:val="32"/>
              </w:rPr>
            </w:pPr>
          </w:p>
        </w:tc>
      </w:tr>
      <w:tr w14:paraId="105FD330">
        <w:tblPrEx>
          <w:tblCellMar>
            <w:top w:w="0" w:type="dxa"/>
            <w:left w:w="108" w:type="dxa"/>
            <w:bottom w:w="0" w:type="dxa"/>
            <w:right w:w="108" w:type="dxa"/>
          </w:tblCellMar>
        </w:tblPrEx>
        <w:trPr>
          <w:cantSplit/>
          <w:trHeight w:val="755" w:hRule="exact"/>
        </w:trPr>
        <w:tc>
          <w:tcPr>
            <w:tcW w:w="2271" w:type="dxa"/>
            <w:gridSpan w:val="2"/>
            <w:vAlign w:val="center"/>
          </w:tcPr>
          <w:p w14:paraId="352EB1C2">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59A46F6E">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1B08D1E6">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0C162659">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gridSpan w:val="2"/>
            <w:vAlign w:val="center"/>
          </w:tcPr>
          <w:p w14:paraId="177235B8">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601C8C19">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14:paraId="4A4499D6">
            <w:pPr>
              <w:adjustRightInd w:val="0"/>
              <w:snapToGrid w:val="0"/>
              <w:spacing w:line="560" w:lineRule="exact"/>
              <w:rPr>
                <w:rFonts w:hint="default" w:ascii="Times New Roman" w:hAnsi="Times New Roman" w:eastAsia="仿宋_GB2312" w:cs="Times New Roman"/>
                <w:snapToGrid w:val="0"/>
                <w:sz w:val="32"/>
                <w:szCs w:val="32"/>
              </w:rPr>
            </w:pPr>
          </w:p>
        </w:tc>
      </w:tr>
      <w:tr w14:paraId="7B9590A7">
        <w:tblPrEx>
          <w:tblCellMar>
            <w:top w:w="0" w:type="dxa"/>
            <w:left w:w="108" w:type="dxa"/>
            <w:bottom w:w="0" w:type="dxa"/>
            <w:right w:w="108" w:type="dxa"/>
          </w:tblCellMar>
        </w:tblPrEx>
        <w:trPr>
          <w:cantSplit/>
          <w:trHeight w:val="755" w:hRule="exact"/>
        </w:trPr>
        <w:tc>
          <w:tcPr>
            <w:tcW w:w="2271" w:type="dxa"/>
            <w:gridSpan w:val="2"/>
            <w:vAlign w:val="center"/>
          </w:tcPr>
          <w:p w14:paraId="10116272">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0A9ABBFC">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6C90DD63">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02B374E7">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gridSpan w:val="2"/>
            <w:vAlign w:val="center"/>
          </w:tcPr>
          <w:p w14:paraId="433DBFE5">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5861F83A">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14:paraId="2FF2C8CE">
            <w:pPr>
              <w:adjustRightInd w:val="0"/>
              <w:snapToGrid w:val="0"/>
              <w:spacing w:line="560" w:lineRule="exact"/>
              <w:rPr>
                <w:rFonts w:hint="default" w:ascii="Times New Roman" w:hAnsi="Times New Roman" w:eastAsia="仿宋_GB2312" w:cs="Times New Roman"/>
                <w:snapToGrid w:val="0"/>
                <w:sz w:val="32"/>
                <w:szCs w:val="32"/>
              </w:rPr>
            </w:pPr>
          </w:p>
        </w:tc>
      </w:tr>
      <w:tr w14:paraId="6FE8D0CF">
        <w:tblPrEx>
          <w:tblCellMar>
            <w:top w:w="0" w:type="dxa"/>
            <w:left w:w="108" w:type="dxa"/>
            <w:bottom w:w="0" w:type="dxa"/>
            <w:right w:w="108" w:type="dxa"/>
          </w:tblCellMar>
        </w:tblPrEx>
        <w:trPr>
          <w:cantSplit/>
          <w:trHeight w:val="755" w:hRule="exact"/>
        </w:trPr>
        <w:tc>
          <w:tcPr>
            <w:tcW w:w="2271" w:type="dxa"/>
            <w:gridSpan w:val="2"/>
            <w:vAlign w:val="center"/>
          </w:tcPr>
          <w:p w14:paraId="20AC6735">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2F51E00F">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6EF810BD">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5D0AABB4">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gridSpan w:val="2"/>
            <w:vAlign w:val="center"/>
          </w:tcPr>
          <w:p w14:paraId="269DC8EE">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14:paraId="0CB50166">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14:paraId="5E4BE4EA">
            <w:pPr>
              <w:adjustRightInd w:val="0"/>
              <w:snapToGrid w:val="0"/>
              <w:spacing w:line="560" w:lineRule="exact"/>
              <w:rPr>
                <w:rFonts w:hint="default" w:ascii="Times New Roman" w:hAnsi="Times New Roman" w:eastAsia="仿宋_GB2312" w:cs="Times New Roman"/>
                <w:snapToGrid w:val="0"/>
                <w:sz w:val="32"/>
                <w:szCs w:val="32"/>
              </w:rPr>
            </w:pPr>
          </w:p>
        </w:tc>
      </w:tr>
      <w:tr w14:paraId="61086D05">
        <w:tblPrEx>
          <w:tblCellMar>
            <w:top w:w="0" w:type="dxa"/>
            <w:left w:w="108" w:type="dxa"/>
            <w:bottom w:w="0" w:type="dxa"/>
            <w:right w:w="108" w:type="dxa"/>
          </w:tblCellMar>
        </w:tblPrEx>
        <w:trPr>
          <w:cantSplit/>
          <w:trHeight w:val="755" w:hRule="exact"/>
        </w:trPr>
        <w:tc>
          <w:tcPr>
            <w:tcW w:w="2271" w:type="dxa"/>
            <w:gridSpan w:val="2"/>
            <w:vAlign w:val="center"/>
          </w:tcPr>
          <w:p w14:paraId="1D652490">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评审专家组</w:t>
            </w:r>
          </w:p>
        </w:tc>
        <w:tc>
          <w:tcPr>
            <w:tcW w:w="3422" w:type="dxa"/>
            <w:gridSpan w:val="4"/>
            <w:vAlign w:val="center"/>
          </w:tcPr>
          <w:p w14:paraId="2729EAE0">
            <w:pPr>
              <w:adjustRightInd w:val="0"/>
              <w:snapToGrid w:val="0"/>
              <w:spacing w:line="560" w:lineRule="exact"/>
              <w:rPr>
                <w:rFonts w:hint="default" w:ascii="Times New Roman" w:hAnsi="Times New Roman" w:eastAsia="仿宋_GB2312" w:cs="Times New Roman"/>
                <w:snapToGrid w:val="0"/>
                <w:sz w:val="32"/>
                <w:szCs w:val="32"/>
              </w:rPr>
            </w:pPr>
          </w:p>
        </w:tc>
        <w:tc>
          <w:tcPr>
            <w:tcW w:w="2926" w:type="dxa"/>
            <w:gridSpan w:val="3"/>
            <w:vAlign w:val="center"/>
          </w:tcPr>
          <w:p w14:paraId="4954C8C2">
            <w:pPr>
              <w:adjustRightInd w:val="0"/>
              <w:snapToGrid w:val="0"/>
              <w:spacing w:line="560" w:lineRule="exact"/>
              <w:rPr>
                <w:rFonts w:hint="default" w:ascii="Times New Roman" w:hAnsi="Times New Roman" w:eastAsia="仿宋_GB2312" w:cs="Times New Roman"/>
                <w:snapToGrid w:val="0"/>
                <w:sz w:val="32"/>
                <w:szCs w:val="32"/>
              </w:rPr>
            </w:pPr>
          </w:p>
        </w:tc>
      </w:tr>
      <w:tr w14:paraId="77A51B0E">
        <w:tblPrEx>
          <w:tblCellMar>
            <w:top w:w="0" w:type="dxa"/>
            <w:left w:w="108" w:type="dxa"/>
            <w:bottom w:w="0" w:type="dxa"/>
            <w:right w:w="108" w:type="dxa"/>
          </w:tblCellMar>
        </w:tblPrEx>
        <w:trPr>
          <w:cantSplit/>
          <w:trHeight w:val="755" w:hRule="exact"/>
        </w:trPr>
        <w:tc>
          <w:tcPr>
            <w:tcW w:w="1401" w:type="dxa"/>
            <w:vAlign w:val="center"/>
          </w:tcPr>
          <w:p w14:paraId="4F74FB6F">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14:paraId="0734A9BA">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组长</w:t>
            </w:r>
          </w:p>
        </w:tc>
        <w:tc>
          <w:tcPr>
            <w:tcW w:w="587" w:type="dxa"/>
            <w:vAlign w:val="center"/>
          </w:tcPr>
          <w:p w14:paraId="741C5856">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14C08AE3">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柏万灵</w:t>
            </w:r>
          </w:p>
        </w:tc>
      </w:tr>
      <w:tr w14:paraId="529697E1">
        <w:tblPrEx>
          <w:tblCellMar>
            <w:top w:w="0" w:type="dxa"/>
            <w:left w:w="108" w:type="dxa"/>
            <w:bottom w:w="0" w:type="dxa"/>
            <w:right w:w="108" w:type="dxa"/>
          </w:tblCellMar>
        </w:tblPrEx>
        <w:trPr>
          <w:cantSplit/>
          <w:trHeight w:val="755" w:hRule="exact"/>
        </w:trPr>
        <w:tc>
          <w:tcPr>
            <w:tcW w:w="1401" w:type="dxa"/>
            <w:vAlign w:val="center"/>
          </w:tcPr>
          <w:p w14:paraId="7925436F">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14:paraId="0F8449A6">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成员</w:t>
            </w:r>
          </w:p>
        </w:tc>
        <w:tc>
          <w:tcPr>
            <w:tcW w:w="587" w:type="dxa"/>
            <w:vAlign w:val="center"/>
          </w:tcPr>
          <w:p w14:paraId="06178B59">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：胡夕鹏</w:t>
            </w:r>
          </w:p>
        </w:tc>
        <w:tc>
          <w:tcPr>
            <w:tcW w:w="5761" w:type="dxa"/>
            <w:gridSpan w:val="6"/>
            <w:vAlign w:val="center"/>
          </w:tcPr>
          <w:p w14:paraId="38DB858D">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许远平  张庆松</w:t>
            </w:r>
          </w:p>
        </w:tc>
      </w:tr>
      <w:tr w14:paraId="0586A2B9">
        <w:tblPrEx>
          <w:tblCellMar>
            <w:top w:w="0" w:type="dxa"/>
            <w:left w:w="108" w:type="dxa"/>
            <w:bottom w:w="0" w:type="dxa"/>
            <w:right w:w="108" w:type="dxa"/>
          </w:tblCellMar>
        </w:tblPrEx>
        <w:trPr>
          <w:cantSplit/>
          <w:trHeight w:val="755" w:hRule="exact"/>
        </w:trPr>
        <w:tc>
          <w:tcPr>
            <w:tcW w:w="1401" w:type="dxa"/>
            <w:vAlign w:val="center"/>
          </w:tcPr>
          <w:p w14:paraId="48515D5C">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14:paraId="69A89E30">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0A66CD83">
            <w:pPr>
              <w:adjustRightInd w:val="0"/>
              <w:snapToGrid w:val="0"/>
              <w:spacing w:line="560" w:lineRule="exact"/>
              <w:rPr>
                <w:rFonts w:hint="default" w:ascii="Times New Roman" w:hAnsi="Times New Roman" w:eastAsia="仿宋_GB2312" w:cs="Times New Roman"/>
                <w:snapToGrid w:val="0"/>
                <w:sz w:val="32"/>
                <w:szCs w:val="32"/>
              </w:rPr>
            </w:pPr>
          </w:p>
        </w:tc>
        <w:tc>
          <w:tcPr>
            <w:tcW w:w="5761" w:type="dxa"/>
            <w:gridSpan w:val="6"/>
            <w:vAlign w:val="center"/>
          </w:tcPr>
          <w:p w14:paraId="1E043607">
            <w:pPr>
              <w:adjustRightInd w:val="0"/>
              <w:snapToGrid w:val="0"/>
              <w:spacing w:line="560" w:lineRule="exact"/>
              <w:rPr>
                <w:rFonts w:hint="default" w:ascii="Times New Roman" w:hAnsi="Times New Roman" w:eastAsia="仿宋_GB2312" w:cs="Times New Roman"/>
                <w:snapToGrid w:val="0"/>
                <w:sz w:val="32"/>
                <w:szCs w:val="32"/>
              </w:rPr>
            </w:pPr>
          </w:p>
        </w:tc>
      </w:tr>
      <w:tr w14:paraId="1AB29A16">
        <w:tblPrEx>
          <w:tblCellMar>
            <w:top w:w="0" w:type="dxa"/>
            <w:left w:w="108" w:type="dxa"/>
            <w:bottom w:w="0" w:type="dxa"/>
            <w:right w:w="108" w:type="dxa"/>
          </w:tblCellMar>
        </w:tblPrEx>
        <w:trPr>
          <w:cantSplit/>
          <w:trHeight w:val="761" w:hRule="exact"/>
        </w:trPr>
        <w:tc>
          <w:tcPr>
            <w:tcW w:w="1401" w:type="dxa"/>
            <w:vAlign w:val="center"/>
          </w:tcPr>
          <w:p w14:paraId="1938B626">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14:paraId="1F179097">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1B6CE7B9">
            <w:pPr>
              <w:adjustRightInd w:val="0"/>
              <w:snapToGrid w:val="0"/>
              <w:spacing w:line="560" w:lineRule="exact"/>
              <w:rPr>
                <w:rFonts w:hint="default" w:ascii="Times New Roman" w:hAnsi="Times New Roman" w:eastAsia="仿宋_GB2312" w:cs="Times New Roman"/>
                <w:snapToGrid w:val="0"/>
                <w:sz w:val="32"/>
                <w:szCs w:val="32"/>
              </w:rPr>
            </w:pPr>
          </w:p>
        </w:tc>
        <w:tc>
          <w:tcPr>
            <w:tcW w:w="5761" w:type="dxa"/>
            <w:gridSpan w:val="6"/>
            <w:vAlign w:val="center"/>
          </w:tcPr>
          <w:p w14:paraId="640B5438">
            <w:pPr>
              <w:adjustRightInd w:val="0"/>
              <w:snapToGrid w:val="0"/>
              <w:spacing w:line="560" w:lineRule="exact"/>
              <w:rPr>
                <w:rFonts w:hint="default" w:ascii="Times New Roman" w:hAnsi="Times New Roman" w:eastAsia="仿宋_GB2312" w:cs="Times New Roman"/>
                <w:snapToGrid w:val="0"/>
                <w:sz w:val="32"/>
                <w:szCs w:val="32"/>
              </w:rPr>
            </w:pPr>
          </w:p>
        </w:tc>
      </w:tr>
      <w:tr w14:paraId="716C4FFF">
        <w:tblPrEx>
          <w:tblCellMar>
            <w:top w:w="0" w:type="dxa"/>
            <w:left w:w="108" w:type="dxa"/>
            <w:bottom w:w="0" w:type="dxa"/>
            <w:right w:w="108" w:type="dxa"/>
          </w:tblCellMar>
        </w:tblPrEx>
        <w:trPr>
          <w:cantSplit/>
          <w:trHeight w:val="942" w:hRule="exact"/>
        </w:trPr>
        <w:tc>
          <w:tcPr>
            <w:tcW w:w="1401" w:type="dxa"/>
            <w:vAlign w:val="center"/>
          </w:tcPr>
          <w:p w14:paraId="6D07FD4A">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14:paraId="3B6A70F5">
            <w:pPr>
              <w:adjustRightInd w:val="0"/>
              <w:snapToGrid w:val="0"/>
              <w:spacing w:line="560" w:lineRule="exact"/>
              <w:rPr>
                <w:rFonts w:hint="default" w:ascii="Times New Roman" w:hAnsi="Times New Roman" w:eastAsia="仿宋_GB2312" w:cs="Times New Roman"/>
                <w:snapToGrid w:val="0"/>
                <w:sz w:val="32"/>
                <w:szCs w:val="32"/>
              </w:rPr>
            </w:pPr>
          </w:p>
        </w:tc>
        <w:tc>
          <w:tcPr>
            <w:tcW w:w="587" w:type="dxa"/>
            <w:vAlign w:val="center"/>
          </w:tcPr>
          <w:p w14:paraId="1DA6A93C">
            <w:pPr>
              <w:adjustRightInd w:val="0"/>
              <w:snapToGrid w:val="0"/>
              <w:spacing w:line="560" w:lineRule="exact"/>
              <w:rPr>
                <w:rFonts w:hint="default" w:ascii="Times New Roman" w:hAnsi="Times New Roman" w:eastAsia="仿宋_GB2312" w:cs="Times New Roman"/>
                <w:snapToGrid w:val="0"/>
                <w:sz w:val="32"/>
                <w:szCs w:val="32"/>
              </w:rPr>
            </w:pPr>
          </w:p>
        </w:tc>
        <w:tc>
          <w:tcPr>
            <w:tcW w:w="5761" w:type="dxa"/>
            <w:gridSpan w:val="6"/>
            <w:vAlign w:val="center"/>
          </w:tcPr>
          <w:p w14:paraId="305B7CFC">
            <w:pPr>
              <w:adjustRightInd w:val="0"/>
              <w:snapToGrid w:val="0"/>
              <w:spacing w:line="560" w:lineRule="exact"/>
              <w:rPr>
                <w:rFonts w:hint="default" w:ascii="Times New Roman" w:hAnsi="Times New Roman" w:eastAsia="仿宋_GB2312" w:cs="Times New Roman"/>
                <w:snapToGrid w:val="0"/>
                <w:sz w:val="32"/>
                <w:szCs w:val="32"/>
              </w:rPr>
            </w:pPr>
          </w:p>
        </w:tc>
      </w:tr>
      <w:tr w14:paraId="353C59B7">
        <w:tblPrEx>
          <w:tblCellMar>
            <w:top w:w="0" w:type="dxa"/>
            <w:left w:w="108" w:type="dxa"/>
            <w:bottom w:w="0" w:type="dxa"/>
            <w:right w:w="108" w:type="dxa"/>
          </w:tblCellMar>
        </w:tblPrEx>
        <w:trPr>
          <w:cantSplit/>
          <w:trHeight w:val="755" w:hRule="exact"/>
        </w:trPr>
        <w:tc>
          <w:tcPr>
            <w:tcW w:w="2271" w:type="dxa"/>
            <w:gridSpan w:val="2"/>
            <w:vAlign w:val="center"/>
          </w:tcPr>
          <w:p w14:paraId="386837D4">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评审方式</w:t>
            </w:r>
          </w:p>
        </w:tc>
        <w:tc>
          <w:tcPr>
            <w:tcW w:w="587" w:type="dxa"/>
            <w:vAlign w:val="center"/>
          </w:tcPr>
          <w:p w14:paraId="6ED59F5F">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76C07070">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会</w:t>
            </w:r>
            <w:r>
              <w:rPr>
                <w:rFonts w:hint="default" w:ascii="Times New Roman" w:hAnsi="Times New Roman" w:eastAsia="仿宋_GB2312" w:cs="Times New Roman"/>
                <w:snapToGrid w:val="0"/>
                <w:sz w:val="32"/>
                <w:szCs w:val="32"/>
                <w:lang w:val="en-US" w:eastAsia="zh-CN"/>
              </w:rPr>
              <w:t xml:space="preserve">  </w:t>
            </w:r>
            <w:r>
              <w:rPr>
                <w:rFonts w:hint="default" w:ascii="Times New Roman" w:hAnsi="Times New Roman" w:eastAsia="仿宋_GB2312" w:cs="Times New Roman"/>
                <w:snapToGrid w:val="0"/>
                <w:sz w:val="32"/>
                <w:szCs w:val="32"/>
              </w:rPr>
              <w:t>审</w:t>
            </w:r>
          </w:p>
        </w:tc>
      </w:tr>
      <w:tr w14:paraId="550DDF3D">
        <w:tblPrEx>
          <w:tblCellMar>
            <w:top w:w="0" w:type="dxa"/>
            <w:left w:w="108" w:type="dxa"/>
            <w:bottom w:w="0" w:type="dxa"/>
            <w:right w:w="108" w:type="dxa"/>
          </w:tblCellMar>
        </w:tblPrEx>
        <w:trPr>
          <w:cantSplit/>
          <w:trHeight w:val="755" w:hRule="exact"/>
        </w:trPr>
        <w:tc>
          <w:tcPr>
            <w:tcW w:w="2271" w:type="dxa"/>
            <w:gridSpan w:val="2"/>
            <w:vAlign w:val="center"/>
          </w:tcPr>
          <w:p w14:paraId="086820F0">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评审时间</w:t>
            </w:r>
          </w:p>
        </w:tc>
        <w:tc>
          <w:tcPr>
            <w:tcW w:w="587" w:type="dxa"/>
            <w:vAlign w:val="center"/>
          </w:tcPr>
          <w:p w14:paraId="58C2AC3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63731BAB">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2024年5月20日</w:t>
            </w:r>
          </w:p>
        </w:tc>
      </w:tr>
      <w:tr w14:paraId="1E6BFB38">
        <w:tblPrEx>
          <w:tblCellMar>
            <w:top w:w="0" w:type="dxa"/>
            <w:left w:w="108" w:type="dxa"/>
            <w:bottom w:w="0" w:type="dxa"/>
            <w:right w:w="108" w:type="dxa"/>
          </w:tblCellMar>
        </w:tblPrEx>
        <w:trPr>
          <w:cantSplit/>
          <w:trHeight w:val="755" w:hRule="exact"/>
        </w:trPr>
        <w:tc>
          <w:tcPr>
            <w:tcW w:w="2271" w:type="dxa"/>
            <w:gridSpan w:val="2"/>
            <w:vAlign w:val="center"/>
          </w:tcPr>
          <w:p w14:paraId="5E507288">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评审会议地点</w:t>
            </w:r>
          </w:p>
        </w:tc>
        <w:tc>
          <w:tcPr>
            <w:tcW w:w="587" w:type="dxa"/>
            <w:vAlign w:val="center"/>
          </w:tcPr>
          <w:p w14:paraId="64B71EB8">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2D6036B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成都市</w:t>
            </w:r>
          </w:p>
        </w:tc>
      </w:tr>
      <w:tr w14:paraId="597DEA13">
        <w:tblPrEx>
          <w:tblCellMar>
            <w:top w:w="0" w:type="dxa"/>
            <w:left w:w="108" w:type="dxa"/>
            <w:bottom w:w="0" w:type="dxa"/>
            <w:right w:w="108" w:type="dxa"/>
          </w:tblCellMar>
        </w:tblPrEx>
        <w:trPr>
          <w:cantSplit/>
          <w:trHeight w:val="755" w:hRule="exact"/>
        </w:trPr>
        <w:tc>
          <w:tcPr>
            <w:tcW w:w="2271" w:type="dxa"/>
            <w:gridSpan w:val="2"/>
            <w:vAlign w:val="center"/>
          </w:tcPr>
          <w:p w14:paraId="707723B2">
            <w:pPr>
              <w:ind w:firstLine="640"/>
              <w:rPr>
                <w:rFonts w:hint="default" w:ascii="Times New Roman" w:hAnsi="Times New Roman" w:eastAsia="仿宋_GB2312" w:cs="Times New Roman"/>
                <w:snapToGrid w:val="0"/>
                <w:sz w:val="32"/>
                <w:szCs w:val="32"/>
              </w:rPr>
            </w:pPr>
          </w:p>
        </w:tc>
        <w:tc>
          <w:tcPr>
            <w:tcW w:w="587" w:type="dxa"/>
            <w:vAlign w:val="center"/>
          </w:tcPr>
          <w:p w14:paraId="71FAA155">
            <w:pPr>
              <w:ind w:firstLine="64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5761" w:type="dxa"/>
            <w:gridSpan w:val="6"/>
            <w:vAlign w:val="center"/>
          </w:tcPr>
          <w:p w14:paraId="4FF3BAC1">
            <w:pPr>
              <w:ind w:firstLine="640"/>
              <w:rPr>
                <w:rFonts w:hint="default" w:ascii="Times New Roman" w:hAnsi="Times New Roman" w:eastAsia="仿宋_GB2312" w:cs="Times New Roman"/>
                <w:snapToGrid w:val="0"/>
                <w:sz w:val="32"/>
                <w:szCs w:val="32"/>
              </w:rPr>
            </w:pPr>
          </w:p>
        </w:tc>
      </w:tr>
    </w:tbl>
    <w:p w14:paraId="4EB161FA">
      <w:pPr>
        <w:jc w:val="center"/>
        <w:rPr>
          <w:rFonts w:hint="default" w:ascii="Times New Roman" w:hAnsi="Times New Roman" w:eastAsia="宋体" w:cs="Times New Roman"/>
          <w:b/>
          <w:bCs/>
          <w:sz w:val="32"/>
          <w:szCs w:val="32"/>
        </w:rPr>
        <w:sectPr>
          <w:pgSz w:w="11906" w:h="16838"/>
          <w:pgMar w:top="1440" w:right="1800" w:bottom="1440" w:left="1800" w:header="851" w:footer="992" w:gutter="0"/>
          <w:pgNumType w:fmt="decimal"/>
          <w:cols w:space="425" w:num="1"/>
          <w:docGrid w:type="lines" w:linePitch="312" w:charSpace="0"/>
        </w:sectPr>
      </w:pPr>
    </w:p>
    <w:p w14:paraId="398816AA">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项目概况简表</w:t>
      </w:r>
    </w:p>
    <w:tbl>
      <w:tblPr>
        <w:tblStyle w:val="10"/>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2189"/>
        <w:gridCol w:w="2647"/>
        <w:gridCol w:w="2843"/>
      </w:tblGrid>
      <w:tr w14:paraId="754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2EEE303C">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项目名称</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540EBC3E">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四川省木里县梭罗-挖金沟金矿普查</w:t>
            </w:r>
          </w:p>
        </w:tc>
      </w:tr>
      <w:tr w14:paraId="0A7D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529BE708">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申请单位</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03C8F428">
            <w:pPr>
              <w:adjustRightInd w:val="0"/>
              <w:snapToGrid w:val="0"/>
              <w:jc w:val="center"/>
              <w:rPr>
                <w:rFonts w:hint="default" w:ascii="Times New Roman" w:hAnsi="Times New Roman" w:eastAsia="仿宋_GB2312" w:cs="Times New Roman"/>
                <w:kern w:val="0"/>
                <w:sz w:val="24"/>
              </w:rPr>
            </w:pPr>
            <w:bookmarkStart w:id="0" w:name="_Hlk70262930"/>
            <w:r>
              <w:rPr>
                <w:rFonts w:hint="default" w:ascii="Times New Roman" w:hAnsi="Times New Roman" w:eastAsia="仿宋_GB2312" w:cs="Times New Roman"/>
                <w:kern w:val="0"/>
                <w:sz w:val="24"/>
              </w:rPr>
              <w:t>四川黄金股份有限公司</w:t>
            </w:r>
            <w:bookmarkEnd w:id="0"/>
          </w:p>
        </w:tc>
      </w:tr>
      <w:tr w14:paraId="6C1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169E6923">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勘查单位</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06D0E46F">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四川省地质矿产勘查开发局区域地质调查队</w:t>
            </w:r>
          </w:p>
        </w:tc>
      </w:tr>
      <w:tr w14:paraId="6456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405EC642">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项目所在省市</w:t>
            </w:r>
          </w:p>
        </w:tc>
        <w:tc>
          <w:tcPr>
            <w:tcW w:w="2189" w:type="dxa"/>
            <w:tcBorders>
              <w:top w:val="single" w:color="auto" w:sz="4" w:space="0"/>
              <w:left w:val="single" w:color="auto" w:sz="4" w:space="0"/>
              <w:bottom w:val="single" w:color="auto" w:sz="4" w:space="0"/>
              <w:right w:val="single" w:color="auto" w:sz="4" w:space="0"/>
            </w:tcBorders>
            <w:vAlign w:val="center"/>
          </w:tcPr>
          <w:p w14:paraId="6CCCD754">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四川省凉山州</w:t>
            </w:r>
          </w:p>
        </w:tc>
        <w:tc>
          <w:tcPr>
            <w:tcW w:w="2647" w:type="dxa"/>
            <w:tcBorders>
              <w:top w:val="single" w:color="auto" w:sz="4" w:space="0"/>
              <w:left w:val="single" w:color="auto" w:sz="4" w:space="0"/>
              <w:bottom w:val="single" w:color="auto" w:sz="4" w:space="0"/>
              <w:right w:val="single" w:color="auto" w:sz="4" w:space="0"/>
            </w:tcBorders>
            <w:vAlign w:val="center"/>
          </w:tcPr>
          <w:p w14:paraId="56DB88F2">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申请类型</w:t>
            </w:r>
          </w:p>
        </w:tc>
        <w:tc>
          <w:tcPr>
            <w:tcW w:w="2843" w:type="dxa"/>
            <w:tcBorders>
              <w:top w:val="single" w:color="auto" w:sz="4" w:space="0"/>
              <w:left w:val="single" w:color="auto" w:sz="4" w:space="0"/>
              <w:bottom w:val="single" w:color="auto" w:sz="4" w:space="0"/>
              <w:right w:val="single" w:color="auto" w:sz="4" w:space="0"/>
            </w:tcBorders>
            <w:vAlign w:val="center"/>
          </w:tcPr>
          <w:p w14:paraId="120A69B1">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探矿权延续</w:t>
            </w:r>
          </w:p>
        </w:tc>
      </w:tr>
      <w:tr w14:paraId="5208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27103B28">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勘查矿种</w:t>
            </w:r>
          </w:p>
        </w:tc>
        <w:tc>
          <w:tcPr>
            <w:tcW w:w="2189" w:type="dxa"/>
            <w:tcBorders>
              <w:top w:val="single" w:color="auto" w:sz="4" w:space="0"/>
              <w:left w:val="single" w:color="auto" w:sz="4" w:space="0"/>
              <w:bottom w:val="single" w:color="auto" w:sz="4" w:space="0"/>
              <w:right w:val="single" w:color="auto" w:sz="4" w:space="0"/>
            </w:tcBorders>
            <w:vAlign w:val="center"/>
          </w:tcPr>
          <w:p w14:paraId="052E6ECE">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金矿</w:t>
            </w:r>
          </w:p>
        </w:tc>
        <w:tc>
          <w:tcPr>
            <w:tcW w:w="2647" w:type="dxa"/>
            <w:tcBorders>
              <w:top w:val="single" w:color="auto" w:sz="4" w:space="0"/>
              <w:left w:val="single" w:color="auto" w:sz="4" w:space="0"/>
              <w:bottom w:val="single" w:color="auto" w:sz="4" w:space="0"/>
              <w:right w:val="single" w:color="auto" w:sz="4" w:space="0"/>
            </w:tcBorders>
            <w:vAlign w:val="center"/>
          </w:tcPr>
          <w:p w14:paraId="3C434D7B">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勘查面积（km</w:t>
            </w:r>
            <w:r>
              <w:rPr>
                <w:rFonts w:hint="default" w:ascii="Times New Roman" w:hAnsi="Times New Roman" w:eastAsia="仿宋_GB2312" w:cs="Times New Roman"/>
                <w:kern w:val="0"/>
                <w:sz w:val="24"/>
                <w:vertAlign w:val="superscript"/>
              </w:rPr>
              <w:t>2</w:t>
            </w:r>
            <w:r>
              <w:rPr>
                <w:rFonts w:hint="default" w:ascii="Times New Roman" w:hAnsi="Times New Roman" w:eastAsia="仿宋_GB2312" w:cs="Times New Roman"/>
                <w:kern w:val="0"/>
                <w:sz w:val="24"/>
              </w:rPr>
              <w:t>）</w:t>
            </w:r>
          </w:p>
        </w:tc>
        <w:tc>
          <w:tcPr>
            <w:tcW w:w="2843" w:type="dxa"/>
            <w:tcBorders>
              <w:top w:val="single" w:color="auto" w:sz="4" w:space="0"/>
              <w:left w:val="single" w:color="auto" w:sz="4" w:space="0"/>
              <w:bottom w:val="single" w:color="auto" w:sz="4" w:space="0"/>
              <w:right w:val="single" w:color="auto" w:sz="4" w:space="0"/>
            </w:tcBorders>
            <w:vAlign w:val="center"/>
          </w:tcPr>
          <w:p w14:paraId="6CE5F5B7">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22.2333</w:t>
            </w:r>
          </w:p>
        </w:tc>
      </w:tr>
      <w:tr w14:paraId="070B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7A424FA6">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勘查阶段</w:t>
            </w:r>
          </w:p>
        </w:tc>
        <w:tc>
          <w:tcPr>
            <w:tcW w:w="2189" w:type="dxa"/>
            <w:tcBorders>
              <w:top w:val="single" w:color="auto" w:sz="4" w:space="0"/>
              <w:left w:val="single" w:color="auto" w:sz="4" w:space="0"/>
              <w:bottom w:val="single" w:color="auto" w:sz="4" w:space="0"/>
              <w:right w:val="single" w:color="auto" w:sz="4" w:space="0"/>
            </w:tcBorders>
            <w:vAlign w:val="center"/>
          </w:tcPr>
          <w:p w14:paraId="1025DD2C">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普查</w:t>
            </w:r>
          </w:p>
        </w:tc>
        <w:tc>
          <w:tcPr>
            <w:tcW w:w="2647" w:type="dxa"/>
            <w:tcBorders>
              <w:top w:val="single" w:color="auto" w:sz="4" w:space="0"/>
              <w:left w:val="single" w:color="auto" w:sz="4" w:space="0"/>
              <w:bottom w:val="single" w:color="auto" w:sz="4" w:space="0"/>
              <w:right w:val="single" w:color="auto" w:sz="4" w:space="0"/>
            </w:tcBorders>
            <w:vAlign w:val="center"/>
          </w:tcPr>
          <w:p w14:paraId="3B4B0FA5">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预算经费（万元）</w:t>
            </w:r>
          </w:p>
        </w:tc>
        <w:tc>
          <w:tcPr>
            <w:tcW w:w="2843" w:type="dxa"/>
            <w:tcBorders>
              <w:top w:val="single" w:color="auto" w:sz="4" w:space="0"/>
              <w:left w:val="single" w:color="auto" w:sz="4" w:space="0"/>
              <w:bottom w:val="single" w:color="auto" w:sz="4" w:space="0"/>
              <w:right w:val="single" w:color="auto" w:sz="4" w:space="0"/>
            </w:tcBorders>
            <w:vAlign w:val="center"/>
          </w:tcPr>
          <w:p w14:paraId="08483520">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5099.49</w:t>
            </w:r>
          </w:p>
        </w:tc>
      </w:tr>
      <w:tr w14:paraId="123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52EAB209">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勘查范围</w:t>
            </w:r>
          </w:p>
          <w:p w14:paraId="17046628">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拐点坐标</w:t>
            </w:r>
          </w:p>
        </w:tc>
        <w:tc>
          <w:tcPr>
            <w:tcW w:w="7679" w:type="dxa"/>
            <w:gridSpan w:val="3"/>
            <w:tcBorders>
              <w:top w:val="single" w:color="auto" w:sz="4" w:space="0"/>
              <w:left w:val="single" w:color="auto" w:sz="4" w:space="0"/>
              <w:bottom w:val="single" w:color="auto" w:sz="4" w:space="0"/>
              <w:right w:val="single" w:color="auto" w:sz="4" w:space="0"/>
            </w:tcBorders>
            <w:vAlign w:val="center"/>
          </w:tcPr>
          <w:tbl>
            <w:tblPr>
              <w:tblStyle w:val="10"/>
              <w:tblW w:w="3006" w:type="pct"/>
              <w:jc w:val="center"/>
              <w:tblLayout w:type="autofit"/>
              <w:tblCellMar>
                <w:top w:w="0" w:type="dxa"/>
                <w:left w:w="108" w:type="dxa"/>
                <w:bottom w:w="0" w:type="dxa"/>
                <w:right w:w="108" w:type="dxa"/>
              </w:tblCellMar>
            </w:tblPr>
            <w:tblGrid>
              <w:gridCol w:w="857"/>
              <w:gridCol w:w="1708"/>
              <w:gridCol w:w="1922"/>
            </w:tblGrid>
            <w:tr w14:paraId="7A9A753C">
              <w:tblPrEx>
                <w:tblCellMar>
                  <w:top w:w="0" w:type="dxa"/>
                  <w:left w:w="108" w:type="dxa"/>
                  <w:bottom w:w="0" w:type="dxa"/>
                  <w:right w:w="108" w:type="dxa"/>
                </w:tblCellMar>
              </w:tblPrEx>
              <w:trPr>
                <w:trHeight w:val="277" w:hRule="atLeast"/>
                <w:jc w:val="center"/>
              </w:trPr>
              <w:tc>
                <w:tcPr>
                  <w:tcW w:w="955" w:type="pct"/>
                  <w:vMerge w:val="restart"/>
                  <w:tcBorders>
                    <w:top w:val="single" w:color="auto" w:sz="4" w:space="0"/>
                    <w:left w:val="single" w:color="auto" w:sz="4" w:space="0"/>
                    <w:bottom w:val="single" w:color="auto" w:sz="4" w:space="0"/>
                    <w:right w:val="single" w:color="auto" w:sz="4" w:space="0"/>
                  </w:tcBorders>
                  <w:noWrap/>
                  <w:vAlign w:val="center"/>
                </w:tcPr>
                <w:p w14:paraId="3D5D590A">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拐点号</w:t>
                  </w:r>
                </w:p>
              </w:tc>
              <w:tc>
                <w:tcPr>
                  <w:tcW w:w="4044" w:type="pct"/>
                  <w:gridSpan w:val="2"/>
                  <w:tcBorders>
                    <w:top w:val="single" w:color="auto" w:sz="4" w:space="0"/>
                    <w:left w:val="nil"/>
                    <w:bottom w:val="single" w:color="auto" w:sz="4" w:space="0"/>
                    <w:right w:val="single" w:color="auto" w:sz="4" w:space="0"/>
                  </w:tcBorders>
                  <w:vAlign w:val="center"/>
                </w:tcPr>
                <w:p w14:paraId="424F6BE5">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2000国家大地坐标</w:t>
                  </w:r>
                </w:p>
              </w:tc>
            </w:tr>
            <w:tr w14:paraId="5BE7FDC7">
              <w:tblPrEx>
                <w:tblCellMar>
                  <w:top w:w="0" w:type="dxa"/>
                  <w:left w:w="108" w:type="dxa"/>
                  <w:bottom w:w="0" w:type="dxa"/>
                  <w:right w:w="108"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4396A2">
                  <w:pPr>
                    <w:widowControl/>
                    <w:jc w:val="left"/>
                    <w:rPr>
                      <w:rFonts w:hint="default" w:ascii="Times New Roman" w:hAnsi="Times New Roman" w:eastAsia="仿宋_GB2312" w:cs="Times New Roman"/>
                      <w:kern w:val="0"/>
                      <w:szCs w:val="21"/>
                    </w:rPr>
                  </w:pPr>
                </w:p>
              </w:tc>
              <w:tc>
                <w:tcPr>
                  <w:tcW w:w="1903" w:type="pct"/>
                  <w:tcBorders>
                    <w:top w:val="nil"/>
                    <w:left w:val="nil"/>
                    <w:bottom w:val="single" w:color="auto" w:sz="4" w:space="0"/>
                    <w:right w:val="single" w:color="auto" w:sz="4" w:space="0"/>
                  </w:tcBorders>
                  <w:noWrap/>
                  <w:vAlign w:val="center"/>
                </w:tcPr>
                <w:p w14:paraId="5B4882FD">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纬度</w:t>
                  </w:r>
                </w:p>
              </w:tc>
              <w:tc>
                <w:tcPr>
                  <w:tcW w:w="2140" w:type="pct"/>
                  <w:tcBorders>
                    <w:top w:val="nil"/>
                    <w:left w:val="nil"/>
                    <w:bottom w:val="single" w:color="auto" w:sz="4" w:space="0"/>
                    <w:right w:val="single" w:color="auto" w:sz="4" w:space="0"/>
                  </w:tcBorders>
                  <w:noWrap/>
                  <w:vAlign w:val="center"/>
                </w:tcPr>
                <w:p w14:paraId="4919AE88">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经度</w:t>
                  </w:r>
                </w:p>
              </w:tc>
            </w:tr>
            <w:tr w14:paraId="404D5E6B">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3D12D99F">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903" w:type="pct"/>
                  <w:tcBorders>
                    <w:top w:val="nil"/>
                    <w:left w:val="nil"/>
                    <w:bottom w:val="single" w:color="auto" w:sz="4" w:space="0"/>
                    <w:right w:val="single" w:color="auto" w:sz="4" w:space="0"/>
                  </w:tcBorders>
                  <w:noWrap/>
                  <w:vAlign w:val="center"/>
                </w:tcPr>
                <w:p w14:paraId="1103C55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28°23'30.000"</w:t>
                  </w:r>
                </w:p>
              </w:tc>
              <w:tc>
                <w:tcPr>
                  <w:tcW w:w="2140" w:type="pct"/>
                  <w:tcBorders>
                    <w:top w:val="nil"/>
                    <w:left w:val="nil"/>
                    <w:bottom w:val="single" w:color="auto" w:sz="4" w:space="0"/>
                    <w:right w:val="single" w:color="auto" w:sz="4" w:space="0"/>
                  </w:tcBorders>
                  <w:noWrap/>
                  <w:vAlign w:val="center"/>
                </w:tcPr>
                <w:p w14:paraId="6354577C">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100°58'04.000"</w:t>
                  </w:r>
                </w:p>
              </w:tc>
            </w:tr>
            <w:tr w14:paraId="234B5E35">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1B4F6E78">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903" w:type="pct"/>
                  <w:tcBorders>
                    <w:top w:val="nil"/>
                    <w:left w:val="nil"/>
                    <w:bottom w:val="single" w:color="auto" w:sz="4" w:space="0"/>
                    <w:right w:val="single" w:color="auto" w:sz="4" w:space="0"/>
                  </w:tcBorders>
                  <w:noWrap/>
                  <w:vAlign w:val="center"/>
                </w:tcPr>
                <w:p w14:paraId="3B704A6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28°24'00.000"</w:t>
                  </w:r>
                </w:p>
              </w:tc>
              <w:tc>
                <w:tcPr>
                  <w:tcW w:w="2140" w:type="pct"/>
                  <w:tcBorders>
                    <w:top w:val="nil"/>
                    <w:left w:val="nil"/>
                    <w:bottom w:val="single" w:color="auto" w:sz="4" w:space="0"/>
                    <w:right w:val="single" w:color="auto" w:sz="4" w:space="0"/>
                  </w:tcBorders>
                  <w:noWrap/>
                  <w:vAlign w:val="center"/>
                </w:tcPr>
                <w:p w14:paraId="19FFD86C">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100°58'04.000"</w:t>
                  </w:r>
                </w:p>
              </w:tc>
            </w:tr>
            <w:tr w14:paraId="65AD25F4">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54B3CE18">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903" w:type="pct"/>
                  <w:tcBorders>
                    <w:top w:val="nil"/>
                    <w:left w:val="nil"/>
                    <w:bottom w:val="single" w:color="auto" w:sz="4" w:space="0"/>
                    <w:right w:val="single" w:color="auto" w:sz="4" w:space="0"/>
                  </w:tcBorders>
                  <w:noWrap/>
                  <w:vAlign w:val="center"/>
                </w:tcPr>
                <w:p w14:paraId="246E3E96">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28°24'00.000"</w:t>
                  </w:r>
                </w:p>
              </w:tc>
              <w:tc>
                <w:tcPr>
                  <w:tcW w:w="2140" w:type="pct"/>
                  <w:tcBorders>
                    <w:top w:val="nil"/>
                    <w:left w:val="nil"/>
                    <w:bottom w:val="single" w:color="auto" w:sz="4" w:space="0"/>
                    <w:right w:val="single" w:color="auto" w:sz="4" w:space="0"/>
                  </w:tcBorders>
                  <w:noWrap/>
                  <w:vAlign w:val="center"/>
                </w:tcPr>
                <w:p w14:paraId="57C45E39">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101°00'01.000"</w:t>
                  </w:r>
                </w:p>
              </w:tc>
            </w:tr>
            <w:tr w14:paraId="773A374E">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05D2F93C">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903" w:type="pct"/>
                  <w:tcBorders>
                    <w:top w:val="nil"/>
                    <w:left w:val="nil"/>
                    <w:bottom w:val="single" w:color="auto" w:sz="4" w:space="0"/>
                    <w:right w:val="single" w:color="auto" w:sz="4" w:space="0"/>
                  </w:tcBorders>
                  <w:noWrap/>
                  <w:vAlign w:val="center"/>
                </w:tcPr>
                <w:p w14:paraId="4B70BB3B">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28°24'28.000"</w:t>
                  </w:r>
                </w:p>
              </w:tc>
              <w:tc>
                <w:tcPr>
                  <w:tcW w:w="2140" w:type="pct"/>
                  <w:tcBorders>
                    <w:top w:val="nil"/>
                    <w:left w:val="nil"/>
                    <w:bottom w:val="single" w:color="auto" w:sz="4" w:space="0"/>
                    <w:right w:val="single" w:color="auto" w:sz="4" w:space="0"/>
                  </w:tcBorders>
                  <w:noWrap/>
                  <w:vAlign w:val="center"/>
                </w:tcPr>
                <w:p w14:paraId="2B86557D">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101°00'01.000"</w:t>
                  </w:r>
                </w:p>
              </w:tc>
            </w:tr>
            <w:tr w14:paraId="0F1712F1">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2AE8EDD6">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903" w:type="pct"/>
                  <w:tcBorders>
                    <w:top w:val="nil"/>
                    <w:left w:val="nil"/>
                    <w:bottom w:val="single" w:color="auto" w:sz="4" w:space="0"/>
                    <w:right w:val="single" w:color="auto" w:sz="4" w:space="0"/>
                  </w:tcBorders>
                  <w:noWrap/>
                  <w:vAlign w:val="center"/>
                </w:tcPr>
                <w:p w14:paraId="0D7D6770">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28°24'28.000"</w:t>
                  </w:r>
                </w:p>
              </w:tc>
              <w:tc>
                <w:tcPr>
                  <w:tcW w:w="2140" w:type="pct"/>
                  <w:tcBorders>
                    <w:top w:val="nil"/>
                    <w:left w:val="nil"/>
                    <w:bottom w:val="single" w:color="auto" w:sz="4" w:space="0"/>
                    <w:right w:val="single" w:color="auto" w:sz="4" w:space="0"/>
                  </w:tcBorders>
                  <w:noWrap/>
                  <w:vAlign w:val="center"/>
                </w:tcPr>
                <w:p w14:paraId="53819E6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101°00'28.000"</w:t>
                  </w:r>
                </w:p>
              </w:tc>
            </w:tr>
            <w:tr w14:paraId="488DEEA8">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23548D0F">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903" w:type="pct"/>
                  <w:tcBorders>
                    <w:top w:val="nil"/>
                    <w:left w:val="nil"/>
                    <w:bottom w:val="single" w:color="auto" w:sz="4" w:space="0"/>
                    <w:right w:val="single" w:color="auto" w:sz="4" w:space="0"/>
                  </w:tcBorders>
                  <w:noWrap/>
                  <w:vAlign w:val="center"/>
                </w:tcPr>
                <w:p w14:paraId="60C440B5">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28°25'30.000"</w:t>
                  </w:r>
                </w:p>
              </w:tc>
              <w:tc>
                <w:tcPr>
                  <w:tcW w:w="2140" w:type="pct"/>
                  <w:tcBorders>
                    <w:top w:val="nil"/>
                    <w:left w:val="nil"/>
                    <w:bottom w:val="single" w:color="auto" w:sz="4" w:space="0"/>
                    <w:right w:val="single" w:color="auto" w:sz="4" w:space="0"/>
                  </w:tcBorders>
                  <w:noWrap/>
                  <w:vAlign w:val="center"/>
                </w:tcPr>
                <w:p w14:paraId="25EAD103">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101°00'28.000"</w:t>
                  </w:r>
                </w:p>
              </w:tc>
            </w:tr>
            <w:tr w14:paraId="2E93995A">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0AEDF657">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903" w:type="pct"/>
                  <w:tcBorders>
                    <w:top w:val="nil"/>
                    <w:left w:val="nil"/>
                    <w:bottom w:val="single" w:color="auto" w:sz="4" w:space="0"/>
                    <w:right w:val="single" w:color="auto" w:sz="4" w:space="0"/>
                  </w:tcBorders>
                  <w:noWrap/>
                  <w:vAlign w:val="center"/>
                </w:tcPr>
                <w:p w14:paraId="65CA8D06">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28°25'30.000"</w:t>
                  </w:r>
                </w:p>
              </w:tc>
              <w:tc>
                <w:tcPr>
                  <w:tcW w:w="2140" w:type="pct"/>
                  <w:tcBorders>
                    <w:top w:val="nil"/>
                    <w:left w:val="nil"/>
                    <w:bottom w:val="single" w:color="auto" w:sz="4" w:space="0"/>
                    <w:right w:val="single" w:color="auto" w:sz="4" w:space="0"/>
                  </w:tcBorders>
                  <w:noWrap/>
                  <w:vAlign w:val="center"/>
                </w:tcPr>
                <w:p w14:paraId="5AEA5B56">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101°02'58.000"</w:t>
                  </w:r>
                </w:p>
              </w:tc>
            </w:tr>
            <w:tr w14:paraId="59D97793">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185F46FA">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903" w:type="pct"/>
                  <w:tcBorders>
                    <w:top w:val="nil"/>
                    <w:left w:val="nil"/>
                    <w:bottom w:val="single" w:color="auto" w:sz="4" w:space="0"/>
                    <w:right w:val="single" w:color="auto" w:sz="4" w:space="0"/>
                  </w:tcBorders>
                  <w:noWrap/>
                  <w:vAlign w:val="center"/>
                </w:tcPr>
                <w:p w14:paraId="48541201">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28°24'00.000"</w:t>
                  </w:r>
                </w:p>
              </w:tc>
              <w:tc>
                <w:tcPr>
                  <w:tcW w:w="2140" w:type="pct"/>
                  <w:tcBorders>
                    <w:top w:val="nil"/>
                    <w:left w:val="nil"/>
                    <w:bottom w:val="single" w:color="auto" w:sz="4" w:space="0"/>
                    <w:right w:val="single" w:color="auto" w:sz="4" w:space="0"/>
                  </w:tcBorders>
                  <w:noWrap/>
                  <w:vAlign w:val="center"/>
                </w:tcPr>
                <w:p w14:paraId="368A3ED0">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101°02'58.000″</w:t>
                  </w:r>
                </w:p>
              </w:tc>
            </w:tr>
            <w:tr w14:paraId="5FDD2E8A">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6E6130C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903" w:type="pct"/>
                  <w:tcBorders>
                    <w:top w:val="nil"/>
                    <w:left w:val="nil"/>
                    <w:bottom w:val="single" w:color="auto" w:sz="4" w:space="0"/>
                    <w:right w:val="single" w:color="auto" w:sz="4" w:space="0"/>
                  </w:tcBorders>
                  <w:noWrap/>
                  <w:vAlign w:val="center"/>
                </w:tcPr>
                <w:p w14:paraId="06617D1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28°24'00.000"</w:t>
                  </w:r>
                </w:p>
              </w:tc>
              <w:tc>
                <w:tcPr>
                  <w:tcW w:w="2140" w:type="pct"/>
                  <w:tcBorders>
                    <w:top w:val="nil"/>
                    <w:left w:val="nil"/>
                    <w:bottom w:val="single" w:color="auto" w:sz="4" w:space="0"/>
                    <w:right w:val="single" w:color="auto" w:sz="4" w:space="0"/>
                  </w:tcBorders>
                  <w:noWrap/>
                  <w:vAlign w:val="center"/>
                </w:tcPr>
                <w:p w14:paraId="72F402C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101°01'57.000″</w:t>
                  </w:r>
                </w:p>
              </w:tc>
            </w:tr>
            <w:tr w14:paraId="159C5CA4">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2B6E03B5">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903" w:type="pct"/>
                  <w:tcBorders>
                    <w:top w:val="nil"/>
                    <w:left w:val="nil"/>
                    <w:bottom w:val="single" w:color="auto" w:sz="4" w:space="0"/>
                    <w:right w:val="single" w:color="auto" w:sz="4" w:space="0"/>
                  </w:tcBorders>
                  <w:noWrap/>
                  <w:vAlign w:val="center"/>
                </w:tcPr>
                <w:p w14:paraId="3B3D06D5">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28°23'00.000"</w:t>
                  </w:r>
                </w:p>
              </w:tc>
              <w:tc>
                <w:tcPr>
                  <w:tcW w:w="2140" w:type="pct"/>
                  <w:tcBorders>
                    <w:top w:val="nil"/>
                    <w:left w:val="nil"/>
                    <w:bottom w:val="single" w:color="auto" w:sz="4" w:space="0"/>
                    <w:right w:val="single" w:color="auto" w:sz="4" w:space="0"/>
                  </w:tcBorders>
                  <w:noWrap/>
                  <w:vAlign w:val="center"/>
                </w:tcPr>
                <w:p w14:paraId="43CE2AA3">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101°01'57.000″</w:t>
                  </w:r>
                </w:p>
              </w:tc>
            </w:tr>
            <w:tr w14:paraId="603850F8">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3DC5678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903" w:type="pct"/>
                  <w:tcBorders>
                    <w:top w:val="nil"/>
                    <w:left w:val="nil"/>
                    <w:bottom w:val="single" w:color="auto" w:sz="4" w:space="0"/>
                    <w:right w:val="single" w:color="auto" w:sz="4" w:space="0"/>
                  </w:tcBorders>
                  <w:noWrap/>
                  <w:vAlign w:val="center"/>
                </w:tcPr>
                <w:p w14:paraId="4C63BAFF">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28°23'00.000"</w:t>
                  </w:r>
                </w:p>
              </w:tc>
              <w:tc>
                <w:tcPr>
                  <w:tcW w:w="2140" w:type="pct"/>
                  <w:tcBorders>
                    <w:top w:val="nil"/>
                    <w:left w:val="nil"/>
                    <w:bottom w:val="single" w:color="auto" w:sz="4" w:space="0"/>
                    <w:right w:val="single" w:color="auto" w:sz="4" w:space="0"/>
                  </w:tcBorders>
                  <w:noWrap/>
                  <w:vAlign w:val="center"/>
                </w:tcPr>
                <w:p w14:paraId="1067B3CE">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100°59'01.000"</w:t>
                  </w:r>
                </w:p>
              </w:tc>
            </w:tr>
            <w:tr w14:paraId="41DD0533">
              <w:tblPrEx>
                <w:tblCellMar>
                  <w:top w:w="0" w:type="dxa"/>
                  <w:left w:w="108" w:type="dxa"/>
                  <w:bottom w:w="0" w:type="dxa"/>
                  <w:right w:w="108" w:type="dxa"/>
                </w:tblCellMar>
              </w:tblPrEx>
              <w:trPr>
                <w:trHeight w:val="227" w:hRule="atLeast"/>
                <w:jc w:val="center"/>
              </w:trPr>
              <w:tc>
                <w:tcPr>
                  <w:tcW w:w="955" w:type="pct"/>
                  <w:tcBorders>
                    <w:top w:val="nil"/>
                    <w:left w:val="single" w:color="auto" w:sz="4" w:space="0"/>
                    <w:bottom w:val="single" w:color="auto" w:sz="4" w:space="0"/>
                    <w:right w:val="single" w:color="auto" w:sz="4" w:space="0"/>
                  </w:tcBorders>
                  <w:noWrap/>
                  <w:vAlign w:val="center"/>
                </w:tcPr>
                <w:p w14:paraId="67E82A5B">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c>
                <w:tcPr>
                  <w:tcW w:w="1903" w:type="pct"/>
                  <w:tcBorders>
                    <w:top w:val="nil"/>
                    <w:left w:val="nil"/>
                    <w:bottom w:val="single" w:color="auto" w:sz="4" w:space="0"/>
                    <w:right w:val="single" w:color="auto" w:sz="4" w:space="0"/>
                  </w:tcBorders>
                  <w:noWrap/>
                  <w:vAlign w:val="center"/>
                </w:tcPr>
                <w:p w14:paraId="0A0737E4">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28°23'30.000"</w:t>
                  </w:r>
                </w:p>
              </w:tc>
              <w:tc>
                <w:tcPr>
                  <w:tcW w:w="2140" w:type="pct"/>
                  <w:tcBorders>
                    <w:top w:val="nil"/>
                    <w:left w:val="nil"/>
                    <w:bottom w:val="single" w:color="auto" w:sz="4" w:space="0"/>
                    <w:right w:val="single" w:color="auto" w:sz="4" w:space="0"/>
                  </w:tcBorders>
                  <w:noWrap/>
                  <w:vAlign w:val="center"/>
                </w:tcPr>
                <w:p w14:paraId="039971C5">
                  <w:pPr>
                    <w:adjustRightInd w:val="0"/>
                    <w:snapToGrid w:val="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100°59'01.000"</w:t>
                  </w:r>
                </w:p>
              </w:tc>
            </w:tr>
          </w:tbl>
          <w:p w14:paraId="36777A67">
            <w:pPr>
              <w:adjustRightInd w:val="0"/>
              <w:snapToGrid w:val="0"/>
              <w:rPr>
                <w:rFonts w:hint="default" w:ascii="Times New Roman" w:hAnsi="Times New Roman" w:eastAsia="仿宋_GB2312" w:cs="Times New Roman"/>
                <w:kern w:val="0"/>
                <w:sz w:val="24"/>
              </w:rPr>
            </w:pPr>
          </w:p>
        </w:tc>
      </w:tr>
      <w:tr w14:paraId="628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6A251D1C">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目的任务</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1A30AFD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充分研究总结勘查区已有工作成果，根据区内不同的工作程度分阶段、分勘查区块进行工作部署和实施。在普通勘查区利用地形地质测量、物化探综合手段、必要的槽探工程、取样分析等工作，开展金矿找矿，初步查明区内地层、构造、岩浆岩及矿化蚀变等地质特征，圈定地表矿体，划定详查范围，为进一步开展详查工作提供依据；在梭罗沟矿段深部及近外围重点勘查区和挖金沟矿段重点勘查区以钻探为主要工作手段，配合地形地质测量、槽探、取样分析等工作，开展金矿初步评价，扩大矿体规模，增加资源储量，初步查明矿体数量、规模、形态、产状，初步查明矿石质量特征，了解加工选冶技术性能，了解矿床开采技术条件，估算推断资源量，为第二阶段详查工作部署提供依据。</w:t>
            </w:r>
          </w:p>
        </w:tc>
      </w:tr>
      <w:tr w14:paraId="46E6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6BB18CF9">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技术方法</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359F06C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对探矿权范围开展地质测量、物探测量，布设槽探、钻探施工编录和取样工作，初步查明探矿权范围内地层、构造、岩浆岩及矿化蚀变等地质特征，初步查明成矿地质条件。对现有矿化线索进行追索和初步控制，初步查明主要矿体的地质特征。</w:t>
            </w:r>
          </w:p>
        </w:tc>
      </w:tr>
      <w:tr w14:paraId="043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24D90FBC">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主要实物工作量</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32AB3DA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1:1万地形地质测量（草测）17.0187km</w:t>
            </w:r>
            <w:r>
              <w:rPr>
                <w:rFonts w:hint="default" w:ascii="Times New Roman" w:hAnsi="Times New Roman" w:eastAsia="仿宋_GB2312" w:cs="Times New Roman"/>
                <w:kern w:val="0"/>
                <w:sz w:val="24"/>
                <w:vertAlign w:val="superscript"/>
              </w:rPr>
              <w:t>2</w:t>
            </w:r>
            <w:r>
              <w:rPr>
                <w:rFonts w:hint="default" w:ascii="Times New Roman" w:hAnsi="Times New Roman" w:eastAsia="仿宋_GB2312" w:cs="Times New Roman"/>
                <w:kern w:val="0"/>
                <w:sz w:val="24"/>
              </w:rPr>
              <w:t>，1:2千地形地质测量2.61km</w:t>
            </w:r>
            <w:r>
              <w:rPr>
                <w:rFonts w:hint="default" w:ascii="Times New Roman" w:hAnsi="Times New Roman" w:eastAsia="仿宋_GB2312" w:cs="Times New Roman"/>
                <w:kern w:val="0"/>
                <w:sz w:val="24"/>
                <w:vertAlign w:val="superscript"/>
              </w:rPr>
              <w:t>2</w:t>
            </w:r>
            <w:r>
              <w:rPr>
                <w:rFonts w:hint="default" w:ascii="Times New Roman" w:hAnsi="Times New Roman" w:eastAsia="仿宋_GB2312" w:cs="Times New Roman"/>
                <w:kern w:val="0"/>
                <w:sz w:val="24"/>
              </w:rPr>
              <w:t>，1:1千地质剖面测量3.5km，1:1万激电中梯测量（100×40） 17.0187km</w:t>
            </w:r>
            <w:r>
              <w:rPr>
                <w:rFonts w:hint="default" w:ascii="Times New Roman" w:hAnsi="Times New Roman" w:eastAsia="仿宋_GB2312" w:cs="Times New Roman"/>
                <w:kern w:val="0"/>
                <w:sz w:val="24"/>
                <w:vertAlign w:val="superscript"/>
              </w:rPr>
              <w:t>2</w:t>
            </w:r>
            <w:r>
              <w:rPr>
                <w:rFonts w:hint="default" w:ascii="Times New Roman" w:hAnsi="Times New Roman" w:eastAsia="仿宋_GB2312" w:cs="Times New Roman"/>
                <w:kern w:val="0"/>
                <w:sz w:val="24"/>
              </w:rPr>
              <w:t>，1:1万大地音频电磁测量200个点，1:1万土壤地球化学剖面测量8km，槽探12500</w:t>
            </w:r>
            <w:r>
              <w:rPr>
                <w:rFonts w:hint="default" w:ascii="Times New Roman" w:hAnsi="Times New Roman" w:eastAsia="仿宋_GB2312" w:cs="Times New Roman"/>
                <w:kern w:val="0"/>
                <w:sz w:val="24"/>
                <w:lang w:val="en-US" w:eastAsia="zh-CN"/>
              </w:rPr>
              <w:t>0</w:t>
            </w:r>
            <w:r>
              <w:rPr>
                <w:rFonts w:hint="default" w:ascii="Times New Roman" w:hAnsi="Times New Roman" w:eastAsia="仿宋_GB2312" w:cs="Times New Roman"/>
                <w:kern w:val="0"/>
                <w:sz w:val="24"/>
              </w:rPr>
              <w:t>m</w:t>
            </w:r>
            <w:r>
              <w:rPr>
                <w:rFonts w:hint="default" w:ascii="Times New Roman" w:hAnsi="Times New Roman" w:eastAsia="仿宋_GB2312" w:cs="Times New Roman"/>
                <w:kern w:val="0"/>
                <w:sz w:val="24"/>
                <w:vertAlign w:val="superscript"/>
              </w:rPr>
              <w:t>3</w:t>
            </w:r>
            <w:r>
              <w:rPr>
                <w:rFonts w:hint="default" w:ascii="Times New Roman" w:hAnsi="Times New Roman" w:eastAsia="仿宋_GB2312" w:cs="Times New Roman"/>
                <w:kern w:val="0"/>
                <w:sz w:val="24"/>
              </w:rPr>
              <w:t>，钻探9430m，以及配套样品采集。</w:t>
            </w:r>
          </w:p>
        </w:tc>
      </w:tr>
      <w:tr w14:paraId="6D20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14:paraId="23E958ED">
            <w:pPr>
              <w:adjustRightInd w:val="0"/>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预期成果</w:t>
            </w:r>
          </w:p>
        </w:tc>
        <w:tc>
          <w:tcPr>
            <w:tcW w:w="7679" w:type="dxa"/>
            <w:gridSpan w:val="3"/>
            <w:tcBorders>
              <w:top w:val="single" w:color="auto" w:sz="4" w:space="0"/>
              <w:left w:val="single" w:color="auto" w:sz="4" w:space="0"/>
              <w:bottom w:val="single" w:color="auto" w:sz="4" w:space="0"/>
              <w:right w:val="single" w:color="auto" w:sz="4" w:space="0"/>
            </w:tcBorders>
            <w:vAlign w:val="center"/>
          </w:tcPr>
          <w:p w14:paraId="5374816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提交《四川省木里县梭罗-挖金沟金矿普查报告》</w:t>
            </w:r>
          </w:p>
        </w:tc>
      </w:tr>
    </w:tbl>
    <w:p w14:paraId="31C03840">
      <w:pPr>
        <w:pStyle w:val="9"/>
        <w:spacing w:line="520" w:lineRule="exact"/>
        <w:ind w:firstLine="600"/>
        <w:rPr>
          <w:rFonts w:hint="default" w:ascii="Times New Roman" w:hAnsi="Times New Roman" w:eastAsia="仿宋_GB2312" w:cs="Times New Roman"/>
          <w:sz w:val="30"/>
          <w:szCs w:val="30"/>
        </w:rPr>
      </w:pPr>
    </w:p>
    <w:p w14:paraId="5D63F177">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为办理</w:t>
      </w:r>
      <w:r>
        <w:rPr>
          <w:rFonts w:hint="default" w:ascii="Times New Roman" w:hAnsi="Times New Roman" w:eastAsia="仿宋_GB2312" w:cs="Times New Roman"/>
          <w:sz w:val="30"/>
          <w:szCs w:val="30"/>
          <w:lang w:eastAsia="zh-CN"/>
        </w:rPr>
        <w:t>探矿权延续</w:t>
      </w:r>
      <w:r>
        <w:rPr>
          <w:rFonts w:hint="default" w:ascii="Times New Roman" w:hAnsi="Times New Roman" w:eastAsia="仿宋_GB2312" w:cs="Times New Roman"/>
          <w:sz w:val="30"/>
          <w:szCs w:val="30"/>
        </w:rPr>
        <w:t>，四川黄金股份有限公司委托四川省地质矿产勘查开发局区域地质调查队编制了《四川省木里县梭罗-挖金沟金矿普查实施方案》（以下简称《方案》），四川省</w:t>
      </w:r>
      <w:r>
        <w:rPr>
          <w:rFonts w:hint="default" w:ascii="Times New Roman" w:hAnsi="Times New Roman" w:eastAsia="仿宋_GB2312" w:cs="Times New Roman"/>
          <w:sz w:val="30"/>
          <w:szCs w:val="30"/>
          <w:lang w:eastAsia="zh-CN"/>
        </w:rPr>
        <w:t>矿产资源</w:t>
      </w:r>
      <w:r>
        <w:rPr>
          <w:rFonts w:hint="default" w:ascii="Times New Roman" w:hAnsi="Times New Roman" w:eastAsia="仿宋_GB2312" w:cs="Times New Roman"/>
          <w:sz w:val="30"/>
          <w:szCs w:val="30"/>
        </w:rPr>
        <w:t>储量评审中心组织专家对《方案》进行了审查，编制单位按照专家意见对《方案》进行了修改完善，经专家组复核，形成评审意见如下。</w:t>
      </w:r>
    </w:p>
    <w:p w14:paraId="40C68EDE">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 w:val="0"/>
          <w:bCs/>
          <w:sz w:val="30"/>
          <w:szCs w:val="30"/>
          <w:lang w:val="en-US" w:eastAsia="zh-CN"/>
        </w:rPr>
      </w:pPr>
      <w:r>
        <w:rPr>
          <w:rFonts w:hint="default" w:ascii="Times New Roman" w:hAnsi="Times New Roman" w:eastAsia="黑体" w:cs="Times New Roman"/>
          <w:b w:val="0"/>
          <w:bCs/>
          <w:sz w:val="30"/>
          <w:szCs w:val="30"/>
          <w:lang w:val="en-US" w:eastAsia="zh-CN"/>
        </w:rPr>
        <w:t>位置</w:t>
      </w:r>
      <w:r>
        <w:rPr>
          <w:rFonts w:hint="eastAsia" w:ascii="Times New Roman" w:hAnsi="Times New Roman" w:eastAsia="黑体" w:cs="Times New Roman"/>
          <w:b w:val="0"/>
          <w:bCs/>
          <w:sz w:val="30"/>
          <w:szCs w:val="30"/>
          <w:lang w:val="en-US" w:eastAsia="zh-CN"/>
        </w:rPr>
        <w:t>、交通</w:t>
      </w:r>
    </w:p>
    <w:p w14:paraId="3C929072">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sz w:val="30"/>
          <w:szCs w:val="30"/>
          <w:lang w:eastAsia="zh-CN"/>
        </w:rPr>
        <w:t>勘查区位于四川省木里藏族自治县县城340°方向、直距约60km的</w:t>
      </w:r>
      <w:r>
        <w:rPr>
          <w:rFonts w:hint="default" w:ascii="Times New Roman" w:hAnsi="Times New Roman" w:eastAsia="仿宋_GB2312" w:cs="Times New Roman"/>
          <w:sz w:val="30"/>
          <w:szCs w:val="30"/>
          <w:highlight w:val="none"/>
          <w:lang w:eastAsia="zh-CN"/>
        </w:rPr>
        <w:t>让白牧场</w:t>
      </w:r>
      <w:r>
        <w:rPr>
          <w:rFonts w:hint="default" w:ascii="Times New Roman" w:hAnsi="Times New Roman" w:eastAsia="仿宋_GB2312" w:cs="Times New Roman"/>
          <w:sz w:val="30"/>
          <w:szCs w:val="30"/>
          <w:lang w:eastAsia="zh-CN"/>
        </w:rPr>
        <w:t>，矿区中心点坐标（2000国家大地坐标系）：X=3143410</w:t>
      </w:r>
      <w:r>
        <w:rPr>
          <w:rFonts w:hint="default" w:ascii="Times New Roman" w:hAnsi="Times New Roman" w:eastAsia="仿宋_GB2312" w:cs="Times New Roman"/>
          <w:sz w:val="30"/>
          <w:szCs w:val="30"/>
          <w:lang w:val="en-US" w:eastAsia="zh-CN"/>
        </w:rPr>
        <w:t>m</w:t>
      </w:r>
      <w:r>
        <w:rPr>
          <w:rFonts w:hint="default" w:ascii="Times New Roman" w:hAnsi="Times New Roman" w:eastAsia="仿宋_GB2312" w:cs="Times New Roman"/>
          <w:sz w:val="30"/>
          <w:szCs w:val="30"/>
          <w:lang w:eastAsia="zh-CN"/>
        </w:rPr>
        <w:t>，Y=34403158</w:t>
      </w:r>
      <w:r>
        <w:rPr>
          <w:rFonts w:hint="default" w:ascii="Times New Roman" w:hAnsi="Times New Roman" w:eastAsia="仿宋_GB2312" w:cs="Times New Roman"/>
          <w:sz w:val="30"/>
          <w:szCs w:val="30"/>
          <w:lang w:val="en-US" w:eastAsia="zh-CN"/>
        </w:rPr>
        <w:t>m。</w:t>
      </w:r>
      <w:r>
        <w:rPr>
          <w:rFonts w:hint="default" w:ascii="Times New Roman" w:hAnsi="Times New Roman" w:eastAsia="仿宋_GB2312" w:cs="Times New Roman"/>
          <w:sz w:val="30"/>
          <w:szCs w:val="30"/>
          <w:lang w:eastAsia="zh-CN"/>
        </w:rPr>
        <w:t>矿区交通以公路运输为主，矿区到木里县城约90km的林区公路和矿山公路，交通较方便。</w:t>
      </w:r>
    </w:p>
    <w:p w14:paraId="720A2AB7">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项目简况</w:t>
      </w:r>
    </w:p>
    <w:p w14:paraId="6B464097">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“四川省木里县梭罗-挖金沟岩金矿详查”探矿权人为四川容大黄金股份有限公司（公司名称现已变更为四川黄金股份有限公司），勘查许可证号T51120080802013163，探矿权2014年至今为探矿权保留，有效期自20</w:t>
      </w:r>
      <w:r>
        <w:rPr>
          <w:rFonts w:hint="default" w:ascii="Times New Roman" w:hAnsi="Times New Roman" w:eastAsia="仿宋_GB2312" w:cs="Times New Roman"/>
          <w:sz w:val="30"/>
          <w:szCs w:val="30"/>
          <w:lang w:val="en-US" w:eastAsia="zh-CN"/>
        </w:rPr>
        <w:t>22</w:t>
      </w:r>
      <w:r>
        <w:rPr>
          <w:rFonts w:hint="default" w:ascii="Times New Roman" w:hAnsi="Times New Roman" w:eastAsia="仿宋_GB2312" w:cs="Times New Roman"/>
          <w:sz w:val="30"/>
          <w:szCs w:val="30"/>
          <w:lang w:eastAsia="zh-CN"/>
        </w:rPr>
        <w:t>年</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eastAsia="zh-CN"/>
        </w:rPr>
        <w:t>月</w:t>
      </w:r>
      <w:r>
        <w:rPr>
          <w:rFonts w:hint="default" w:ascii="Times New Roman" w:hAnsi="Times New Roman" w:eastAsia="仿宋_GB2312" w:cs="Times New Roman"/>
          <w:sz w:val="30"/>
          <w:szCs w:val="30"/>
          <w:lang w:val="en-US" w:eastAsia="zh-CN"/>
        </w:rPr>
        <w:t>22</w:t>
      </w:r>
      <w:r>
        <w:rPr>
          <w:rFonts w:hint="default" w:ascii="Times New Roman" w:hAnsi="Times New Roman" w:eastAsia="仿宋_GB2312" w:cs="Times New Roman"/>
          <w:sz w:val="30"/>
          <w:szCs w:val="30"/>
          <w:lang w:eastAsia="zh-CN"/>
        </w:rPr>
        <w:t>日至202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eastAsia="zh-CN"/>
        </w:rPr>
        <w:t>年</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eastAsia="zh-CN"/>
        </w:rPr>
        <w:t>月</w:t>
      </w:r>
      <w:r>
        <w:rPr>
          <w:rFonts w:hint="default" w:ascii="Times New Roman" w:hAnsi="Times New Roman" w:eastAsia="仿宋_GB2312" w:cs="Times New Roman"/>
          <w:sz w:val="30"/>
          <w:szCs w:val="30"/>
          <w:lang w:val="en-US" w:eastAsia="zh-CN"/>
        </w:rPr>
        <w:t>22</w:t>
      </w:r>
      <w:r>
        <w:rPr>
          <w:rFonts w:hint="default" w:ascii="Times New Roman" w:hAnsi="Times New Roman" w:eastAsia="仿宋_GB2312" w:cs="Times New Roman"/>
          <w:sz w:val="30"/>
          <w:szCs w:val="30"/>
          <w:lang w:eastAsia="zh-CN"/>
        </w:rPr>
        <w:t>日，勘查矿种为金矿。现持探矿权范围由</w:t>
      </w: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eastAsia="zh-CN"/>
        </w:rPr>
        <w:t>个拐点圈定，勘查面积27.9865km</w:t>
      </w:r>
      <w:r>
        <w:rPr>
          <w:rFonts w:hint="default" w:ascii="Times New Roman" w:hAnsi="Times New Roman" w:eastAsia="仿宋_GB2312" w:cs="Times New Roman"/>
          <w:sz w:val="30"/>
          <w:szCs w:val="30"/>
          <w:vertAlign w:val="superscript"/>
          <w:lang w:eastAsia="zh-CN"/>
        </w:rPr>
        <w:t>2</w:t>
      </w:r>
      <w:r>
        <w:rPr>
          <w:rFonts w:hint="default" w:ascii="Times New Roman" w:hAnsi="Times New Roman" w:eastAsia="仿宋_GB2312" w:cs="Times New Roman"/>
          <w:sz w:val="30"/>
          <w:szCs w:val="30"/>
          <w:lang w:eastAsia="zh-CN"/>
        </w:rPr>
        <w:t>。拐点坐标（2000国家大地坐标系）见下表。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34"/>
        <w:gridCol w:w="1772"/>
        <w:gridCol w:w="754"/>
        <w:gridCol w:w="1734"/>
        <w:gridCol w:w="1772"/>
      </w:tblGrid>
      <w:tr w14:paraId="3C00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42" w:type="pct"/>
            <w:vAlign w:val="center"/>
          </w:tcPr>
          <w:p w14:paraId="33D92B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序号</w:t>
            </w:r>
          </w:p>
        </w:tc>
        <w:tc>
          <w:tcPr>
            <w:tcW w:w="1017" w:type="pct"/>
            <w:vAlign w:val="center"/>
          </w:tcPr>
          <w:p w14:paraId="04BF68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东经</w:t>
            </w:r>
          </w:p>
        </w:tc>
        <w:tc>
          <w:tcPr>
            <w:tcW w:w="1039" w:type="pct"/>
            <w:vAlign w:val="center"/>
          </w:tcPr>
          <w:p w14:paraId="100A1C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北纬</w:t>
            </w:r>
          </w:p>
        </w:tc>
        <w:tc>
          <w:tcPr>
            <w:tcW w:w="442" w:type="pct"/>
            <w:vAlign w:val="center"/>
          </w:tcPr>
          <w:p w14:paraId="7DDED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序号</w:t>
            </w:r>
          </w:p>
        </w:tc>
        <w:tc>
          <w:tcPr>
            <w:tcW w:w="1734" w:type="dxa"/>
            <w:vAlign w:val="center"/>
          </w:tcPr>
          <w:p w14:paraId="31481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东经</w:t>
            </w:r>
          </w:p>
        </w:tc>
        <w:tc>
          <w:tcPr>
            <w:tcW w:w="1772" w:type="dxa"/>
            <w:vAlign w:val="center"/>
          </w:tcPr>
          <w:p w14:paraId="77B406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北纬</w:t>
            </w:r>
          </w:p>
        </w:tc>
      </w:tr>
      <w:tr w14:paraId="112D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579C4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017" w:type="pct"/>
            <w:vAlign w:val="center"/>
          </w:tcPr>
          <w:p w14:paraId="30907B57">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101°03′31.</w:t>
            </w:r>
            <w:r>
              <w:rPr>
                <w:rFonts w:hint="default" w:ascii="Times New Roman" w:hAnsi="Times New Roman" w:eastAsia="仿宋" w:cs="Times New Roman"/>
                <w:sz w:val="21"/>
                <w:szCs w:val="21"/>
                <w:lang w:eastAsia="zh-CN"/>
              </w:rPr>
              <w:t>000″</w:t>
            </w:r>
          </w:p>
        </w:tc>
        <w:tc>
          <w:tcPr>
            <w:tcW w:w="1039" w:type="pct"/>
            <w:vAlign w:val="center"/>
          </w:tcPr>
          <w:p w14:paraId="02F1EFAB">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28°25′30.</w:t>
            </w:r>
            <w:r>
              <w:rPr>
                <w:rFonts w:hint="default" w:ascii="Times New Roman" w:hAnsi="Times New Roman" w:eastAsia="仿宋" w:cs="Times New Roman"/>
                <w:sz w:val="21"/>
                <w:szCs w:val="21"/>
                <w:lang w:eastAsia="zh-CN"/>
              </w:rPr>
              <w:t>000″</w:t>
            </w:r>
          </w:p>
        </w:tc>
        <w:tc>
          <w:tcPr>
            <w:tcW w:w="442" w:type="pct"/>
            <w:vAlign w:val="center"/>
          </w:tcPr>
          <w:p w14:paraId="39DB1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6</w:t>
            </w:r>
          </w:p>
        </w:tc>
        <w:tc>
          <w:tcPr>
            <w:tcW w:w="1017" w:type="pct"/>
            <w:vAlign w:val="center"/>
          </w:tcPr>
          <w:p w14:paraId="08230D5A">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100°59′01.</w:t>
            </w:r>
            <w:r>
              <w:rPr>
                <w:rFonts w:hint="default" w:ascii="Times New Roman" w:hAnsi="Times New Roman" w:eastAsia="仿宋" w:cs="Times New Roman"/>
                <w:sz w:val="21"/>
                <w:szCs w:val="21"/>
                <w:lang w:eastAsia="zh-CN"/>
              </w:rPr>
              <w:t>000″</w:t>
            </w:r>
          </w:p>
        </w:tc>
        <w:tc>
          <w:tcPr>
            <w:tcW w:w="1039" w:type="pct"/>
            <w:vAlign w:val="center"/>
          </w:tcPr>
          <w:p w14:paraId="228F2088">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28°23′30.</w:t>
            </w:r>
            <w:r>
              <w:rPr>
                <w:rFonts w:hint="default" w:ascii="Times New Roman" w:hAnsi="Times New Roman" w:eastAsia="仿宋" w:cs="Times New Roman"/>
                <w:sz w:val="21"/>
                <w:szCs w:val="21"/>
                <w:lang w:eastAsia="zh-CN"/>
              </w:rPr>
              <w:t>000″</w:t>
            </w:r>
          </w:p>
        </w:tc>
      </w:tr>
      <w:tr w14:paraId="5741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4AE93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017" w:type="pct"/>
            <w:vAlign w:val="center"/>
          </w:tcPr>
          <w:p w14:paraId="6C9EC74F">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101°00′01.</w:t>
            </w:r>
            <w:r>
              <w:rPr>
                <w:rFonts w:hint="default" w:ascii="Times New Roman" w:hAnsi="Times New Roman" w:eastAsia="仿宋" w:cs="Times New Roman"/>
                <w:sz w:val="21"/>
                <w:szCs w:val="21"/>
                <w:lang w:eastAsia="zh-CN"/>
              </w:rPr>
              <w:t>000″</w:t>
            </w:r>
          </w:p>
        </w:tc>
        <w:tc>
          <w:tcPr>
            <w:tcW w:w="1039" w:type="pct"/>
            <w:vAlign w:val="center"/>
          </w:tcPr>
          <w:p w14:paraId="6310E531">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28°25′30.</w:t>
            </w:r>
            <w:r>
              <w:rPr>
                <w:rFonts w:hint="default" w:ascii="Times New Roman" w:hAnsi="Times New Roman" w:eastAsia="仿宋" w:cs="Times New Roman"/>
                <w:sz w:val="21"/>
                <w:szCs w:val="21"/>
                <w:lang w:eastAsia="zh-CN"/>
              </w:rPr>
              <w:t>000″</w:t>
            </w:r>
          </w:p>
        </w:tc>
        <w:tc>
          <w:tcPr>
            <w:tcW w:w="442" w:type="pct"/>
            <w:vAlign w:val="center"/>
          </w:tcPr>
          <w:p w14:paraId="375719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7</w:t>
            </w:r>
          </w:p>
        </w:tc>
        <w:tc>
          <w:tcPr>
            <w:tcW w:w="1017" w:type="pct"/>
            <w:vAlign w:val="center"/>
          </w:tcPr>
          <w:p w14:paraId="125765E1">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100°59′01.</w:t>
            </w:r>
            <w:r>
              <w:rPr>
                <w:rFonts w:hint="default" w:ascii="Times New Roman" w:hAnsi="Times New Roman" w:eastAsia="仿宋" w:cs="Times New Roman"/>
                <w:sz w:val="21"/>
                <w:szCs w:val="21"/>
                <w:lang w:eastAsia="zh-CN"/>
              </w:rPr>
              <w:t>000″</w:t>
            </w:r>
          </w:p>
        </w:tc>
        <w:tc>
          <w:tcPr>
            <w:tcW w:w="1039" w:type="pct"/>
            <w:vAlign w:val="center"/>
          </w:tcPr>
          <w:p w14:paraId="6A5B78E1">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28°23′00.</w:t>
            </w:r>
            <w:r>
              <w:rPr>
                <w:rFonts w:hint="default" w:ascii="Times New Roman" w:hAnsi="Times New Roman" w:eastAsia="仿宋" w:cs="Times New Roman"/>
                <w:sz w:val="21"/>
                <w:szCs w:val="21"/>
                <w:lang w:eastAsia="zh-CN"/>
              </w:rPr>
              <w:t>000″</w:t>
            </w:r>
          </w:p>
        </w:tc>
      </w:tr>
      <w:tr w14:paraId="4C3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760879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017" w:type="pct"/>
            <w:vAlign w:val="center"/>
          </w:tcPr>
          <w:p w14:paraId="0C5E4288">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101°00′01.</w:t>
            </w:r>
            <w:r>
              <w:rPr>
                <w:rFonts w:hint="default" w:ascii="Times New Roman" w:hAnsi="Times New Roman" w:eastAsia="仿宋" w:cs="Times New Roman"/>
                <w:sz w:val="21"/>
                <w:szCs w:val="21"/>
                <w:lang w:eastAsia="zh-CN"/>
              </w:rPr>
              <w:t>000″</w:t>
            </w:r>
          </w:p>
        </w:tc>
        <w:tc>
          <w:tcPr>
            <w:tcW w:w="1039" w:type="pct"/>
            <w:vAlign w:val="center"/>
          </w:tcPr>
          <w:p w14:paraId="0EB188AA">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28°24′00.</w:t>
            </w:r>
            <w:r>
              <w:rPr>
                <w:rFonts w:hint="default" w:ascii="Times New Roman" w:hAnsi="Times New Roman" w:eastAsia="仿宋" w:cs="Times New Roman"/>
                <w:sz w:val="21"/>
                <w:szCs w:val="21"/>
                <w:lang w:eastAsia="zh-CN"/>
              </w:rPr>
              <w:t>000″</w:t>
            </w:r>
          </w:p>
        </w:tc>
        <w:tc>
          <w:tcPr>
            <w:tcW w:w="442" w:type="pct"/>
            <w:vAlign w:val="center"/>
          </w:tcPr>
          <w:p w14:paraId="3D2706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8</w:t>
            </w:r>
          </w:p>
        </w:tc>
        <w:tc>
          <w:tcPr>
            <w:tcW w:w="1017" w:type="pct"/>
            <w:vAlign w:val="center"/>
          </w:tcPr>
          <w:p w14:paraId="6A975A5E">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101°02′34.</w:t>
            </w:r>
            <w:r>
              <w:rPr>
                <w:rFonts w:hint="default" w:ascii="Times New Roman" w:hAnsi="Times New Roman" w:eastAsia="仿宋" w:cs="Times New Roman"/>
                <w:sz w:val="21"/>
                <w:szCs w:val="21"/>
                <w:lang w:eastAsia="zh-CN"/>
              </w:rPr>
              <w:t>000″</w:t>
            </w:r>
          </w:p>
        </w:tc>
        <w:tc>
          <w:tcPr>
            <w:tcW w:w="1039" w:type="pct"/>
            <w:vAlign w:val="center"/>
          </w:tcPr>
          <w:p w14:paraId="0278CC6F">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28°23′00.</w:t>
            </w:r>
            <w:r>
              <w:rPr>
                <w:rFonts w:hint="default" w:ascii="Times New Roman" w:hAnsi="Times New Roman" w:eastAsia="仿宋" w:cs="Times New Roman"/>
                <w:sz w:val="21"/>
                <w:szCs w:val="21"/>
                <w:lang w:eastAsia="zh-CN"/>
              </w:rPr>
              <w:t>000″</w:t>
            </w:r>
          </w:p>
        </w:tc>
      </w:tr>
      <w:tr w14:paraId="1EC1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6427D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017" w:type="pct"/>
            <w:vAlign w:val="center"/>
          </w:tcPr>
          <w:p w14:paraId="61964107">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100°58′04.</w:t>
            </w:r>
            <w:r>
              <w:rPr>
                <w:rFonts w:hint="default" w:ascii="Times New Roman" w:hAnsi="Times New Roman" w:eastAsia="仿宋" w:cs="Times New Roman"/>
                <w:sz w:val="21"/>
                <w:szCs w:val="21"/>
                <w:lang w:eastAsia="zh-CN"/>
              </w:rPr>
              <w:t>000″</w:t>
            </w:r>
          </w:p>
        </w:tc>
        <w:tc>
          <w:tcPr>
            <w:tcW w:w="1039" w:type="pct"/>
            <w:vAlign w:val="center"/>
          </w:tcPr>
          <w:p w14:paraId="46DFA62B">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28°24′00.</w:t>
            </w:r>
            <w:r>
              <w:rPr>
                <w:rFonts w:hint="default" w:ascii="Times New Roman" w:hAnsi="Times New Roman" w:eastAsia="仿宋" w:cs="Times New Roman"/>
                <w:sz w:val="21"/>
                <w:szCs w:val="21"/>
                <w:lang w:eastAsia="zh-CN"/>
              </w:rPr>
              <w:t>000″</w:t>
            </w:r>
          </w:p>
        </w:tc>
        <w:tc>
          <w:tcPr>
            <w:tcW w:w="442" w:type="pct"/>
            <w:vAlign w:val="center"/>
          </w:tcPr>
          <w:p w14:paraId="13CD2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9</w:t>
            </w:r>
          </w:p>
        </w:tc>
        <w:tc>
          <w:tcPr>
            <w:tcW w:w="1017" w:type="pct"/>
            <w:vAlign w:val="center"/>
          </w:tcPr>
          <w:p w14:paraId="47EB2504">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101°02′34.</w:t>
            </w:r>
            <w:r>
              <w:rPr>
                <w:rFonts w:hint="default" w:ascii="Times New Roman" w:hAnsi="Times New Roman" w:eastAsia="仿宋" w:cs="Times New Roman"/>
                <w:sz w:val="21"/>
                <w:szCs w:val="21"/>
                <w:lang w:eastAsia="zh-CN"/>
              </w:rPr>
              <w:t>000″</w:t>
            </w:r>
          </w:p>
        </w:tc>
        <w:tc>
          <w:tcPr>
            <w:tcW w:w="1039" w:type="pct"/>
            <w:vAlign w:val="center"/>
          </w:tcPr>
          <w:p w14:paraId="246C801A">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28°24′00.</w:t>
            </w:r>
            <w:r>
              <w:rPr>
                <w:rFonts w:hint="default" w:ascii="Times New Roman" w:hAnsi="Times New Roman" w:eastAsia="仿宋" w:cs="Times New Roman"/>
                <w:sz w:val="21"/>
                <w:szCs w:val="21"/>
                <w:lang w:eastAsia="zh-CN"/>
              </w:rPr>
              <w:t>000″</w:t>
            </w:r>
          </w:p>
        </w:tc>
      </w:tr>
      <w:tr w14:paraId="36E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3B579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017" w:type="pct"/>
            <w:vAlign w:val="center"/>
          </w:tcPr>
          <w:p w14:paraId="2935FFD1">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100°58′04.</w:t>
            </w:r>
            <w:r>
              <w:rPr>
                <w:rFonts w:hint="default" w:ascii="Times New Roman" w:hAnsi="Times New Roman" w:eastAsia="仿宋" w:cs="Times New Roman"/>
                <w:sz w:val="21"/>
                <w:szCs w:val="21"/>
                <w:lang w:eastAsia="zh-CN"/>
              </w:rPr>
              <w:t>000″</w:t>
            </w:r>
          </w:p>
        </w:tc>
        <w:tc>
          <w:tcPr>
            <w:tcW w:w="1039" w:type="pct"/>
            <w:vAlign w:val="center"/>
          </w:tcPr>
          <w:p w14:paraId="4FAC045D">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28°23′30.</w:t>
            </w:r>
            <w:r>
              <w:rPr>
                <w:rFonts w:hint="default" w:ascii="Times New Roman" w:hAnsi="Times New Roman" w:eastAsia="仿宋" w:cs="Times New Roman"/>
                <w:sz w:val="21"/>
                <w:szCs w:val="21"/>
                <w:lang w:eastAsia="zh-CN"/>
              </w:rPr>
              <w:t>000″</w:t>
            </w:r>
          </w:p>
        </w:tc>
        <w:tc>
          <w:tcPr>
            <w:tcW w:w="442" w:type="pct"/>
            <w:vAlign w:val="center"/>
          </w:tcPr>
          <w:p w14:paraId="25D865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w:t>
            </w:r>
          </w:p>
        </w:tc>
        <w:tc>
          <w:tcPr>
            <w:tcW w:w="1017" w:type="pct"/>
            <w:vAlign w:val="center"/>
          </w:tcPr>
          <w:p w14:paraId="2AF0E323">
            <w:pPr>
              <w:keepNext w:val="0"/>
              <w:keepLines w:val="0"/>
              <w:pageBreakBefore w:val="0"/>
              <w:widowControl w:val="0"/>
              <w:kinsoku/>
              <w:wordWrap/>
              <w:overflowPunct/>
              <w:topLinePunct w:val="0"/>
              <w:autoSpaceDE/>
              <w:autoSpaceDN/>
              <w:bidi w:val="0"/>
              <w:adjustRightInd/>
              <w:snapToGrid/>
              <w:spacing w:line="240" w:lineRule="exact"/>
              <w:ind w:left="-147" w:leftChars="-70" w:right="-31" w:rightChars="-1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101°03′31.</w:t>
            </w:r>
            <w:r>
              <w:rPr>
                <w:rFonts w:hint="default" w:ascii="Times New Roman" w:hAnsi="Times New Roman" w:eastAsia="仿宋" w:cs="Times New Roman"/>
                <w:sz w:val="21"/>
                <w:szCs w:val="21"/>
                <w:lang w:eastAsia="zh-CN"/>
              </w:rPr>
              <w:t>000″</w:t>
            </w:r>
          </w:p>
        </w:tc>
        <w:tc>
          <w:tcPr>
            <w:tcW w:w="1039" w:type="pct"/>
            <w:vAlign w:val="center"/>
          </w:tcPr>
          <w:p w14:paraId="453FBAD3">
            <w:pPr>
              <w:keepNext w:val="0"/>
              <w:keepLines w:val="0"/>
              <w:pageBreakBefore w:val="0"/>
              <w:widowControl w:val="0"/>
              <w:kinsoku/>
              <w:wordWrap/>
              <w:overflowPunct/>
              <w:topLinePunct w:val="0"/>
              <w:autoSpaceDE/>
              <w:autoSpaceDN/>
              <w:bidi w:val="0"/>
              <w:adjustRightInd/>
              <w:snapToGrid/>
              <w:spacing w:line="240" w:lineRule="exact"/>
              <w:ind w:left="-29" w:leftChars="-14" w:right="-10" w:rightChars="-5"/>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28°24′00.</w:t>
            </w:r>
            <w:r>
              <w:rPr>
                <w:rFonts w:hint="default" w:ascii="Times New Roman" w:hAnsi="Times New Roman" w:eastAsia="仿宋" w:cs="Times New Roman"/>
                <w:sz w:val="21"/>
                <w:szCs w:val="21"/>
                <w:lang w:eastAsia="zh-CN"/>
              </w:rPr>
              <w:t>000″</w:t>
            </w:r>
          </w:p>
        </w:tc>
      </w:tr>
    </w:tbl>
    <w:p w14:paraId="498011A1">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探矿权范围包含已设四川容大黄金股份有限公司梭罗沟金矿采矿权，采矿权许可证号C1000002008114110001319，有效期至 2028年11月</w:t>
      </w:r>
      <w:r>
        <w:rPr>
          <w:rFonts w:hint="default" w:ascii="Times New Roman" w:hAnsi="Times New Roman" w:eastAsia="仿宋_GB2312" w:cs="Times New Roman"/>
          <w:sz w:val="30"/>
          <w:szCs w:val="30"/>
          <w:lang w:val="en-US" w:eastAsia="zh-CN"/>
        </w:rPr>
        <w:t>5日。采矿权范围由10个拐点圈闭，面积2.1646km</w:t>
      </w:r>
      <w:r>
        <w:rPr>
          <w:rFonts w:hint="default" w:ascii="Times New Roman" w:hAnsi="Times New Roman" w:eastAsia="仿宋_GB2312" w:cs="Times New Roman"/>
          <w:sz w:val="30"/>
          <w:szCs w:val="30"/>
          <w:vertAlign w:val="superscript"/>
          <w:lang w:val="en-US" w:eastAsia="zh-CN"/>
        </w:rPr>
        <w:t>2</w:t>
      </w:r>
      <w:r>
        <w:rPr>
          <w:rFonts w:hint="default" w:ascii="Times New Roman" w:hAnsi="Times New Roman" w:eastAsia="仿宋_GB2312" w:cs="Times New Roman"/>
          <w:sz w:val="30"/>
          <w:szCs w:val="30"/>
          <w:lang w:val="en-US" w:eastAsia="zh-CN"/>
        </w:rPr>
        <w:t>，开采标高+4080m～+3600m。拐点坐标（2000国家大地坐标系）见下表。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34"/>
        <w:gridCol w:w="1772"/>
        <w:gridCol w:w="754"/>
        <w:gridCol w:w="1734"/>
        <w:gridCol w:w="1772"/>
      </w:tblGrid>
      <w:tr w14:paraId="2C9A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42" w:type="pct"/>
            <w:vAlign w:val="center"/>
          </w:tcPr>
          <w:p w14:paraId="116302DA">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序号</w:t>
            </w:r>
          </w:p>
        </w:tc>
        <w:tc>
          <w:tcPr>
            <w:tcW w:w="1734" w:type="dxa"/>
            <w:vAlign w:val="center"/>
          </w:tcPr>
          <w:p w14:paraId="2DACA57F">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X（m）</w:t>
            </w:r>
          </w:p>
        </w:tc>
        <w:tc>
          <w:tcPr>
            <w:tcW w:w="1772" w:type="dxa"/>
            <w:vAlign w:val="center"/>
          </w:tcPr>
          <w:p w14:paraId="75F76E46">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Y（m）</w:t>
            </w:r>
          </w:p>
        </w:tc>
        <w:tc>
          <w:tcPr>
            <w:tcW w:w="442" w:type="pct"/>
            <w:vAlign w:val="center"/>
          </w:tcPr>
          <w:p w14:paraId="38B8B996">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序号</w:t>
            </w:r>
          </w:p>
        </w:tc>
        <w:tc>
          <w:tcPr>
            <w:tcW w:w="1734" w:type="dxa"/>
            <w:vAlign w:val="center"/>
          </w:tcPr>
          <w:p w14:paraId="7DB0CCA7">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X（m）</w:t>
            </w:r>
          </w:p>
        </w:tc>
        <w:tc>
          <w:tcPr>
            <w:tcW w:w="1772" w:type="dxa"/>
            <w:vAlign w:val="center"/>
          </w:tcPr>
          <w:p w14:paraId="4916C6D0">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Y（m）</w:t>
            </w:r>
          </w:p>
        </w:tc>
      </w:tr>
      <w:tr w14:paraId="3AF3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2CB38B87">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734" w:type="dxa"/>
            <w:vAlign w:val="center"/>
          </w:tcPr>
          <w:p w14:paraId="33481FC4">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3142378.28</w:t>
            </w:r>
          </w:p>
        </w:tc>
        <w:tc>
          <w:tcPr>
            <w:tcW w:w="1772" w:type="dxa"/>
            <w:vAlign w:val="center"/>
          </w:tcPr>
          <w:p w14:paraId="35C7E5A3">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34400384.03</w:t>
            </w:r>
          </w:p>
        </w:tc>
        <w:tc>
          <w:tcPr>
            <w:tcW w:w="442" w:type="pct"/>
            <w:vAlign w:val="center"/>
          </w:tcPr>
          <w:p w14:paraId="26C838E9">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6</w:t>
            </w:r>
          </w:p>
        </w:tc>
        <w:tc>
          <w:tcPr>
            <w:tcW w:w="1734" w:type="dxa"/>
            <w:vAlign w:val="center"/>
          </w:tcPr>
          <w:p w14:paraId="7EBB5CC9">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3144039.17</w:t>
            </w:r>
          </w:p>
        </w:tc>
        <w:tc>
          <w:tcPr>
            <w:tcW w:w="1772" w:type="dxa"/>
            <w:vAlign w:val="center"/>
          </w:tcPr>
          <w:p w14:paraId="38A1F017">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34403955.42</w:t>
            </w:r>
          </w:p>
        </w:tc>
      </w:tr>
      <w:tr w14:paraId="4602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031C1F1E">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734" w:type="dxa"/>
            <w:vAlign w:val="center"/>
          </w:tcPr>
          <w:p w14:paraId="2F045E83">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3142768.02</w:t>
            </w:r>
          </w:p>
        </w:tc>
        <w:tc>
          <w:tcPr>
            <w:tcW w:w="1772" w:type="dxa"/>
            <w:vAlign w:val="center"/>
          </w:tcPr>
          <w:p w14:paraId="13293EFA">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34400393.74</w:t>
            </w:r>
          </w:p>
        </w:tc>
        <w:tc>
          <w:tcPr>
            <w:tcW w:w="442" w:type="pct"/>
            <w:vAlign w:val="center"/>
          </w:tcPr>
          <w:p w14:paraId="5E9B7411">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7</w:t>
            </w:r>
          </w:p>
        </w:tc>
        <w:tc>
          <w:tcPr>
            <w:tcW w:w="1734" w:type="dxa"/>
            <w:vAlign w:val="center"/>
          </w:tcPr>
          <w:p w14:paraId="129EF5C5">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3143557.77</w:t>
            </w:r>
          </w:p>
        </w:tc>
        <w:tc>
          <w:tcPr>
            <w:tcW w:w="1772" w:type="dxa"/>
            <w:vAlign w:val="center"/>
          </w:tcPr>
          <w:p w14:paraId="1C15724A">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34404113.41</w:t>
            </w:r>
          </w:p>
        </w:tc>
      </w:tr>
      <w:tr w14:paraId="2532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74E870EE">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734" w:type="dxa"/>
            <w:vAlign w:val="center"/>
          </w:tcPr>
          <w:p w14:paraId="0E554B53">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3143127.27</w:t>
            </w:r>
          </w:p>
        </w:tc>
        <w:tc>
          <w:tcPr>
            <w:tcW w:w="1772" w:type="dxa"/>
            <w:vAlign w:val="center"/>
          </w:tcPr>
          <w:p w14:paraId="2C6D2FB0">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34402227.74</w:t>
            </w:r>
          </w:p>
        </w:tc>
        <w:tc>
          <w:tcPr>
            <w:tcW w:w="442" w:type="pct"/>
            <w:vAlign w:val="center"/>
          </w:tcPr>
          <w:p w14:paraId="261E959A">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8</w:t>
            </w:r>
          </w:p>
        </w:tc>
        <w:tc>
          <w:tcPr>
            <w:tcW w:w="1734" w:type="dxa"/>
            <w:vAlign w:val="center"/>
          </w:tcPr>
          <w:p w14:paraId="74C4A918">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3143379.71</w:t>
            </w:r>
          </w:p>
        </w:tc>
        <w:tc>
          <w:tcPr>
            <w:tcW w:w="1772" w:type="dxa"/>
            <w:vAlign w:val="center"/>
          </w:tcPr>
          <w:p w14:paraId="2B7DD8C1">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34403533.99</w:t>
            </w:r>
          </w:p>
        </w:tc>
      </w:tr>
      <w:tr w14:paraId="3512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1F976258">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734" w:type="dxa"/>
            <w:vAlign w:val="center"/>
          </w:tcPr>
          <w:p w14:paraId="216902D8">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3143060.36</w:t>
            </w:r>
          </w:p>
        </w:tc>
        <w:tc>
          <w:tcPr>
            <w:tcW w:w="1772" w:type="dxa"/>
            <w:vAlign w:val="center"/>
          </w:tcPr>
          <w:p w14:paraId="1F49EE82">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34402706.06</w:t>
            </w:r>
          </w:p>
        </w:tc>
        <w:tc>
          <w:tcPr>
            <w:tcW w:w="442" w:type="pct"/>
            <w:vAlign w:val="center"/>
          </w:tcPr>
          <w:p w14:paraId="2923D051">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9</w:t>
            </w:r>
          </w:p>
        </w:tc>
        <w:tc>
          <w:tcPr>
            <w:tcW w:w="1734" w:type="dxa"/>
            <w:vAlign w:val="center"/>
          </w:tcPr>
          <w:p w14:paraId="6C6E2BDE">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3142621.69</w:t>
            </w:r>
          </w:p>
        </w:tc>
        <w:tc>
          <w:tcPr>
            <w:tcW w:w="1772" w:type="dxa"/>
            <w:vAlign w:val="center"/>
          </w:tcPr>
          <w:p w14:paraId="64E814B7">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34403055.11</w:t>
            </w:r>
          </w:p>
        </w:tc>
      </w:tr>
      <w:tr w14:paraId="48CD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2" w:type="pct"/>
            <w:vAlign w:val="center"/>
          </w:tcPr>
          <w:p w14:paraId="2FE5C5C2">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734" w:type="dxa"/>
            <w:vAlign w:val="center"/>
          </w:tcPr>
          <w:p w14:paraId="1F251A12">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3143774.34</w:t>
            </w:r>
          </w:p>
        </w:tc>
        <w:tc>
          <w:tcPr>
            <w:tcW w:w="1772" w:type="dxa"/>
            <w:vAlign w:val="center"/>
          </w:tcPr>
          <w:p w14:paraId="04BC5C6F">
            <w:pPr>
              <w:widowControl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34403146.35</w:t>
            </w:r>
          </w:p>
        </w:tc>
        <w:tc>
          <w:tcPr>
            <w:tcW w:w="442" w:type="pct"/>
            <w:vAlign w:val="center"/>
          </w:tcPr>
          <w:p w14:paraId="3D93C9E4">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10</w:t>
            </w:r>
          </w:p>
        </w:tc>
        <w:tc>
          <w:tcPr>
            <w:tcW w:w="1734" w:type="dxa"/>
            <w:vAlign w:val="center"/>
          </w:tcPr>
          <w:p w14:paraId="280BF7C7">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3142356.23</w:t>
            </w:r>
          </w:p>
        </w:tc>
        <w:tc>
          <w:tcPr>
            <w:tcW w:w="1772" w:type="dxa"/>
            <w:vAlign w:val="center"/>
          </w:tcPr>
          <w:p w14:paraId="34137DBC">
            <w:pPr>
              <w:widowControl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34401068.46</w:t>
            </w:r>
          </w:p>
        </w:tc>
      </w:tr>
    </w:tbl>
    <w:p w14:paraId="16A284BB">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探矿权内除已有“梭罗沟金矿”采矿权外，资源未查清，仅在挖金沟矿段局部区域开展了详查工作，且该矿段的资源储量未完全查明。矿业权人根据《自然资源部关于进一步完善矿产资源勘查开采登记管理的通知》（自然资规〔2023〕4号）申请将探矿权保留</w:t>
      </w:r>
      <w:r>
        <w:rPr>
          <w:rFonts w:hint="eastAsia" w:ascii="Times New Roman" w:hAnsi="Times New Roman" w:eastAsia="仿宋_GB2312" w:cs="Times New Roman"/>
          <w:sz w:val="30"/>
          <w:szCs w:val="30"/>
          <w:lang w:val="en-US" w:eastAsia="zh-CN"/>
        </w:rPr>
        <w:t>转</w:t>
      </w:r>
      <w:r>
        <w:rPr>
          <w:rFonts w:hint="default" w:ascii="Times New Roman" w:hAnsi="Times New Roman" w:eastAsia="仿宋_GB2312" w:cs="Times New Roman"/>
          <w:sz w:val="30"/>
          <w:szCs w:val="30"/>
          <w:lang w:val="en-US" w:eastAsia="zh-CN"/>
        </w:rPr>
        <w:t>为延续，继续开展地质勘查工作。</w:t>
      </w:r>
      <w:r>
        <w:rPr>
          <w:rFonts w:hint="eastAsia" w:ascii="Times New Roman" w:hAnsi="Times New Roman" w:eastAsia="仿宋_GB2312" w:cs="Times New Roman"/>
          <w:sz w:val="30"/>
          <w:szCs w:val="30"/>
          <w:lang w:val="en-US" w:eastAsia="zh-CN"/>
        </w:rPr>
        <w:t>按规定缩减面积后，</w:t>
      </w:r>
      <w:r>
        <w:rPr>
          <w:rFonts w:hint="default" w:ascii="Times New Roman" w:hAnsi="Times New Roman" w:eastAsia="仿宋_GB2312" w:cs="Times New Roman"/>
          <w:sz w:val="30"/>
          <w:szCs w:val="30"/>
          <w:lang w:val="en-US" w:eastAsia="zh-CN"/>
        </w:rPr>
        <w:t>申请的探矿权范围由12个拐点圈闭，面积22.2333km</w:t>
      </w:r>
      <w:r>
        <w:rPr>
          <w:rFonts w:hint="default" w:ascii="Times New Roman" w:hAnsi="Times New Roman" w:eastAsia="仿宋_GB2312" w:cs="Times New Roman"/>
          <w:sz w:val="30"/>
          <w:szCs w:val="30"/>
          <w:vertAlign w:val="superscript"/>
          <w:lang w:val="en-US" w:eastAsia="zh-CN"/>
        </w:rPr>
        <w:t>2</w:t>
      </w:r>
      <w:r>
        <w:rPr>
          <w:rFonts w:hint="default" w:ascii="Times New Roman" w:hAnsi="Times New Roman" w:eastAsia="仿宋_GB2312" w:cs="Times New Roman"/>
          <w:sz w:val="30"/>
          <w:szCs w:val="30"/>
          <w:vertAlign w:val="baseline"/>
          <w:lang w:val="en-US" w:eastAsia="zh-CN"/>
        </w:rPr>
        <w:t>，</w:t>
      </w:r>
      <w:r>
        <w:rPr>
          <w:rFonts w:hint="default" w:ascii="Times New Roman" w:hAnsi="Times New Roman" w:eastAsia="仿宋_GB2312" w:cs="Times New Roman"/>
          <w:sz w:val="30"/>
          <w:szCs w:val="30"/>
          <w:lang w:val="en-US" w:eastAsia="zh-CN"/>
        </w:rPr>
        <w:t>拐点坐标（2000国家大地坐标系）见下表。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34"/>
        <w:gridCol w:w="1773"/>
        <w:gridCol w:w="753"/>
        <w:gridCol w:w="1734"/>
        <w:gridCol w:w="1773"/>
      </w:tblGrid>
      <w:tr w14:paraId="449F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41" w:type="pct"/>
            <w:vAlign w:val="center"/>
          </w:tcPr>
          <w:p w14:paraId="16A313D3">
            <w:pPr>
              <w:widowControl w:val="0"/>
              <w:jc w:val="center"/>
              <w:rPr>
                <w:rFonts w:hint="default" w:ascii="Times New Roman" w:hAnsi="Times New Roman" w:eastAsia="仿宋" w:cs="Times New Roman"/>
                <w:b w:val="0"/>
                <w:bCs w:val="0"/>
                <w:sz w:val="21"/>
                <w:szCs w:val="21"/>
                <w:lang w:eastAsia="zh-CN"/>
              </w:rPr>
            </w:pPr>
            <w:r>
              <w:rPr>
                <w:rFonts w:hint="default" w:ascii="Times New Roman" w:hAnsi="Times New Roman" w:eastAsia="仿宋" w:cs="Times New Roman"/>
                <w:b w:val="0"/>
                <w:bCs w:val="0"/>
                <w:sz w:val="21"/>
                <w:szCs w:val="21"/>
                <w:lang w:eastAsia="zh-CN"/>
              </w:rPr>
              <w:t>序号</w:t>
            </w:r>
          </w:p>
        </w:tc>
        <w:tc>
          <w:tcPr>
            <w:tcW w:w="1734" w:type="dxa"/>
            <w:vAlign w:val="center"/>
          </w:tcPr>
          <w:p w14:paraId="5BF4E17D">
            <w:pPr>
              <w:jc w:val="center"/>
              <w:rPr>
                <w:rFonts w:hint="default" w:ascii="Times New Roman" w:hAnsi="Times New Roman" w:eastAsia="仿宋" w:cs="Times New Roman"/>
                <w:b w:val="0"/>
                <w:bCs w:val="0"/>
                <w:sz w:val="21"/>
                <w:szCs w:val="21"/>
              </w:rPr>
            </w:pPr>
            <w:r>
              <w:rPr>
                <w:rFonts w:hint="default" w:ascii="Times New Roman" w:hAnsi="Times New Roman" w:cs="Times New Roman"/>
                <w:b w:val="0"/>
                <w:bCs w:val="0"/>
                <w:sz w:val="21"/>
                <w:szCs w:val="21"/>
              </w:rPr>
              <w:t>纬度</w:t>
            </w:r>
          </w:p>
        </w:tc>
        <w:tc>
          <w:tcPr>
            <w:tcW w:w="1773" w:type="dxa"/>
            <w:vAlign w:val="center"/>
          </w:tcPr>
          <w:p w14:paraId="4755141A">
            <w:pPr>
              <w:jc w:val="center"/>
              <w:rPr>
                <w:rFonts w:hint="default" w:ascii="Times New Roman" w:hAnsi="Times New Roman" w:eastAsia="仿宋" w:cs="Times New Roman"/>
                <w:b w:val="0"/>
                <w:bCs w:val="0"/>
                <w:sz w:val="21"/>
                <w:szCs w:val="21"/>
              </w:rPr>
            </w:pPr>
            <w:r>
              <w:rPr>
                <w:rFonts w:hint="default" w:ascii="Times New Roman" w:hAnsi="Times New Roman" w:cs="Times New Roman"/>
                <w:b w:val="0"/>
                <w:bCs w:val="0"/>
                <w:sz w:val="21"/>
                <w:szCs w:val="21"/>
              </w:rPr>
              <w:t>经度</w:t>
            </w:r>
          </w:p>
        </w:tc>
        <w:tc>
          <w:tcPr>
            <w:tcW w:w="442" w:type="pct"/>
            <w:vAlign w:val="center"/>
          </w:tcPr>
          <w:p w14:paraId="111BA872">
            <w:pPr>
              <w:widowControl w:val="0"/>
              <w:jc w:val="center"/>
              <w:rPr>
                <w:rFonts w:hint="default" w:ascii="Times New Roman" w:hAnsi="Times New Roman" w:eastAsia="仿宋" w:cs="Times New Roman"/>
                <w:b w:val="0"/>
                <w:bCs w:val="0"/>
                <w:sz w:val="21"/>
                <w:szCs w:val="21"/>
                <w:lang w:eastAsia="zh-CN"/>
              </w:rPr>
            </w:pPr>
            <w:r>
              <w:rPr>
                <w:rFonts w:hint="default" w:ascii="Times New Roman" w:hAnsi="Times New Roman" w:eastAsia="仿宋" w:cs="Times New Roman"/>
                <w:b w:val="0"/>
                <w:bCs w:val="0"/>
                <w:sz w:val="21"/>
                <w:szCs w:val="21"/>
                <w:lang w:eastAsia="zh-CN"/>
              </w:rPr>
              <w:t>序号</w:t>
            </w:r>
          </w:p>
        </w:tc>
        <w:tc>
          <w:tcPr>
            <w:tcW w:w="1733" w:type="dxa"/>
            <w:vAlign w:val="center"/>
          </w:tcPr>
          <w:p w14:paraId="733BD0C2">
            <w:pPr>
              <w:jc w:val="center"/>
              <w:rPr>
                <w:rFonts w:hint="default" w:ascii="Times New Roman" w:hAnsi="Times New Roman" w:eastAsia="仿宋" w:cs="Times New Roman"/>
                <w:b w:val="0"/>
                <w:bCs w:val="0"/>
                <w:sz w:val="21"/>
                <w:szCs w:val="21"/>
              </w:rPr>
            </w:pPr>
            <w:r>
              <w:rPr>
                <w:rFonts w:hint="default" w:ascii="Times New Roman" w:hAnsi="Times New Roman" w:cs="Times New Roman"/>
                <w:b w:val="0"/>
                <w:bCs w:val="0"/>
                <w:sz w:val="21"/>
                <w:szCs w:val="21"/>
              </w:rPr>
              <w:t>纬度</w:t>
            </w:r>
          </w:p>
        </w:tc>
        <w:tc>
          <w:tcPr>
            <w:tcW w:w="1772" w:type="dxa"/>
            <w:vAlign w:val="center"/>
          </w:tcPr>
          <w:p w14:paraId="20CDFB04">
            <w:pPr>
              <w:jc w:val="center"/>
              <w:rPr>
                <w:rFonts w:hint="default" w:ascii="Times New Roman" w:hAnsi="Times New Roman" w:eastAsia="仿宋" w:cs="Times New Roman"/>
                <w:b w:val="0"/>
                <w:bCs w:val="0"/>
                <w:sz w:val="21"/>
                <w:szCs w:val="21"/>
              </w:rPr>
            </w:pPr>
            <w:r>
              <w:rPr>
                <w:rFonts w:hint="default" w:ascii="Times New Roman" w:hAnsi="Times New Roman" w:cs="Times New Roman"/>
                <w:b w:val="0"/>
                <w:bCs w:val="0"/>
                <w:sz w:val="21"/>
                <w:szCs w:val="21"/>
              </w:rPr>
              <w:t>经度</w:t>
            </w:r>
          </w:p>
        </w:tc>
      </w:tr>
      <w:tr w14:paraId="2762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7BC3B8BB">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734" w:type="dxa"/>
            <w:vAlign w:val="center"/>
          </w:tcPr>
          <w:p w14:paraId="705683F4">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28°23'30.000"</w:t>
            </w:r>
          </w:p>
        </w:tc>
        <w:tc>
          <w:tcPr>
            <w:tcW w:w="1773" w:type="dxa"/>
            <w:vAlign w:val="center"/>
          </w:tcPr>
          <w:p w14:paraId="0F40E16B">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100°58'04.000"</w:t>
            </w:r>
          </w:p>
        </w:tc>
        <w:tc>
          <w:tcPr>
            <w:tcW w:w="754" w:type="dxa"/>
            <w:vAlign w:val="center"/>
          </w:tcPr>
          <w:p w14:paraId="6CAB0B60">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7</w:t>
            </w:r>
          </w:p>
        </w:tc>
        <w:tc>
          <w:tcPr>
            <w:tcW w:w="1734" w:type="dxa"/>
            <w:vAlign w:val="center"/>
          </w:tcPr>
          <w:p w14:paraId="0338648B">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28°25'30.000"</w:t>
            </w:r>
          </w:p>
        </w:tc>
        <w:tc>
          <w:tcPr>
            <w:tcW w:w="1773" w:type="dxa"/>
            <w:vAlign w:val="center"/>
          </w:tcPr>
          <w:p w14:paraId="2D0D4ACA">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101°02'58.000"</w:t>
            </w:r>
          </w:p>
        </w:tc>
      </w:tr>
      <w:tr w14:paraId="4CF5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6E83910F">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734" w:type="dxa"/>
            <w:vAlign w:val="center"/>
          </w:tcPr>
          <w:p w14:paraId="4BC52D51">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28°24'00.000"</w:t>
            </w:r>
          </w:p>
        </w:tc>
        <w:tc>
          <w:tcPr>
            <w:tcW w:w="1773" w:type="dxa"/>
            <w:vAlign w:val="center"/>
          </w:tcPr>
          <w:p w14:paraId="6FF05ADA">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100°58'04.000"</w:t>
            </w:r>
          </w:p>
        </w:tc>
        <w:tc>
          <w:tcPr>
            <w:tcW w:w="754" w:type="dxa"/>
            <w:vAlign w:val="center"/>
          </w:tcPr>
          <w:p w14:paraId="6ECBD6D4">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8</w:t>
            </w:r>
          </w:p>
        </w:tc>
        <w:tc>
          <w:tcPr>
            <w:tcW w:w="1734" w:type="dxa"/>
            <w:vAlign w:val="center"/>
          </w:tcPr>
          <w:p w14:paraId="327654EE">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28°24'00.000"</w:t>
            </w:r>
          </w:p>
        </w:tc>
        <w:tc>
          <w:tcPr>
            <w:tcW w:w="1773" w:type="dxa"/>
            <w:vAlign w:val="center"/>
          </w:tcPr>
          <w:p w14:paraId="276AE384">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101°02'58.000″</w:t>
            </w:r>
          </w:p>
        </w:tc>
      </w:tr>
      <w:tr w14:paraId="7B8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3A94C05A">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734" w:type="dxa"/>
            <w:vAlign w:val="center"/>
          </w:tcPr>
          <w:p w14:paraId="391FD3BF">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28°24'00.000"</w:t>
            </w:r>
          </w:p>
        </w:tc>
        <w:tc>
          <w:tcPr>
            <w:tcW w:w="1773" w:type="dxa"/>
            <w:vAlign w:val="center"/>
          </w:tcPr>
          <w:p w14:paraId="1A00F5FA">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101°00'01.000"</w:t>
            </w:r>
          </w:p>
        </w:tc>
        <w:tc>
          <w:tcPr>
            <w:tcW w:w="754" w:type="dxa"/>
            <w:vAlign w:val="center"/>
          </w:tcPr>
          <w:p w14:paraId="68FF6504">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9</w:t>
            </w:r>
          </w:p>
        </w:tc>
        <w:tc>
          <w:tcPr>
            <w:tcW w:w="1734" w:type="dxa"/>
            <w:vAlign w:val="center"/>
          </w:tcPr>
          <w:p w14:paraId="124DE0BC">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28°24'00.000"</w:t>
            </w:r>
          </w:p>
        </w:tc>
        <w:tc>
          <w:tcPr>
            <w:tcW w:w="1773" w:type="dxa"/>
            <w:vAlign w:val="center"/>
          </w:tcPr>
          <w:p w14:paraId="30086626">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101°01'57.000″</w:t>
            </w:r>
          </w:p>
        </w:tc>
      </w:tr>
      <w:tr w14:paraId="40C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4E040ED9">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734" w:type="dxa"/>
            <w:vAlign w:val="center"/>
          </w:tcPr>
          <w:p w14:paraId="22345A70">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28°24'28.000"</w:t>
            </w:r>
          </w:p>
        </w:tc>
        <w:tc>
          <w:tcPr>
            <w:tcW w:w="1773" w:type="dxa"/>
            <w:vAlign w:val="center"/>
          </w:tcPr>
          <w:p w14:paraId="1E8C8A9C">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101°00'01.000"</w:t>
            </w:r>
          </w:p>
        </w:tc>
        <w:tc>
          <w:tcPr>
            <w:tcW w:w="754" w:type="dxa"/>
            <w:vAlign w:val="center"/>
          </w:tcPr>
          <w:p w14:paraId="06341D9E">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w:t>
            </w:r>
          </w:p>
        </w:tc>
        <w:tc>
          <w:tcPr>
            <w:tcW w:w="1734" w:type="dxa"/>
            <w:vAlign w:val="center"/>
          </w:tcPr>
          <w:p w14:paraId="1A196F82">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28°23'00.000"</w:t>
            </w:r>
          </w:p>
        </w:tc>
        <w:tc>
          <w:tcPr>
            <w:tcW w:w="1773" w:type="dxa"/>
            <w:vAlign w:val="center"/>
          </w:tcPr>
          <w:p w14:paraId="2034F84E">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101°01'57.000″</w:t>
            </w:r>
          </w:p>
        </w:tc>
      </w:tr>
      <w:tr w14:paraId="7E26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560BAB19">
            <w:pPr>
              <w:widowControl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734" w:type="dxa"/>
            <w:vAlign w:val="center"/>
          </w:tcPr>
          <w:p w14:paraId="076C0819">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28°24'28.000"</w:t>
            </w:r>
          </w:p>
        </w:tc>
        <w:tc>
          <w:tcPr>
            <w:tcW w:w="1773" w:type="dxa"/>
            <w:vAlign w:val="center"/>
          </w:tcPr>
          <w:p w14:paraId="12AA10E2">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101°00'28.000"</w:t>
            </w:r>
          </w:p>
        </w:tc>
        <w:tc>
          <w:tcPr>
            <w:tcW w:w="754" w:type="dxa"/>
            <w:vAlign w:val="center"/>
          </w:tcPr>
          <w:p w14:paraId="100716CF">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11</w:t>
            </w:r>
          </w:p>
        </w:tc>
        <w:tc>
          <w:tcPr>
            <w:tcW w:w="1734" w:type="dxa"/>
            <w:vAlign w:val="center"/>
          </w:tcPr>
          <w:p w14:paraId="65190E51">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28°23'00.000"</w:t>
            </w:r>
          </w:p>
        </w:tc>
        <w:tc>
          <w:tcPr>
            <w:tcW w:w="1773" w:type="dxa"/>
            <w:vAlign w:val="center"/>
          </w:tcPr>
          <w:p w14:paraId="47F74D30">
            <w:pPr>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 w:val="21"/>
                <w:szCs w:val="21"/>
              </w:rPr>
              <w:t>100°59'01.000"</w:t>
            </w:r>
          </w:p>
        </w:tc>
      </w:tr>
      <w:tr w14:paraId="6033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1" w:type="pct"/>
            <w:vAlign w:val="center"/>
          </w:tcPr>
          <w:p w14:paraId="24DE7A36">
            <w:pPr>
              <w:widowControl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1734" w:type="dxa"/>
            <w:vAlign w:val="center"/>
          </w:tcPr>
          <w:p w14:paraId="283E0C33">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28°25'30.000"</w:t>
            </w:r>
          </w:p>
        </w:tc>
        <w:tc>
          <w:tcPr>
            <w:tcW w:w="1773" w:type="dxa"/>
            <w:vAlign w:val="center"/>
          </w:tcPr>
          <w:p w14:paraId="7CEB7E06">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101°00'28.000"</w:t>
            </w:r>
          </w:p>
        </w:tc>
        <w:tc>
          <w:tcPr>
            <w:tcW w:w="754" w:type="dxa"/>
            <w:vAlign w:val="center"/>
          </w:tcPr>
          <w:p w14:paraId="229944BB">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12</w:t>
            </w:r>
          </w:p>
        </w:tc>
        <w:tc>
          <w:tcPr>
            <w:tcW w:w="1734" w:type="dxa"/>
            <w:vAlign w:val="center"/>
          </w:tcPr>
          <w:p w14:paraId="6AA1040F">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28°23'30.000"</w:t>
            </w:r>
          </w:p>
        </w:tc>
        <w:tc>
          <w:tcPr>
            <w:tcW w:w="1773" w:type="dxa"/>
            <w:vAlign w:val="center"/>
          </w:tcPr>
          <w:p w14:paraId="300A324F">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100°59'01.000"</w:t>
            </w:r>
          </w:p>
        </w:tc>
      </w:tr>
    </w:tbl>
    <w:p w14:paraId="183DC678">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三</w:t>
      </w:r>
      <w:r>
        <w:rPr>
          <w:rFonts w:hint="default" w:ascii="Times New Roman" w:hAnsi="Times New Roman" w:eastAsia="黑体" w:cs="Times New Roman"/>
          <w:sz w:val="30"/>
          <w:szCs w:val="30"/>
        </w:rPr>
        <w:t>、审查意见</w:t>
      </w:r>
    </w:p>
    <w:p w14:paraId="231A76C6">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cs="Times New Roman"/>
        </w:rPr>
        <w:t xml:space="preserve"> </w:t>
      </w:r>
      <w:r>
        <w:rPr>
          <w:rFonts w:hint="default" w:ascii="Times New Roman" w:hAnsi="Times New Roman" w:eastAsia="仿宋_GB2312" w:cs="Times New Roman"/>
          <w:sz w:val="30"/>
          <w:szCs w:val="30"/>
        </w:rPr>
        <w:t>梭罗-挖金沟金矿是四川长期勘查、开发的老矿区。</w:t>
      </w:r>
      <w:r>
        <w:rPr>
          <w:rFonts w:hint="eastAsia" w:ascii="Times New Roman" w:hAnsi="Times New Roman" w:eastAsia="仿宋_GB2312" w:cs="Times New Roman"/>
          <w:sz w:val="30"/>
          <w:szCs w:val="30"/>
          <w:lang w:eastAsia="zh-CN"/>
        </w:rPr>
        <w:t>根据</w:t>
      </w:r>
      <w:r>
        <w:rPr>
          <w:rFonts w:hint="default" w:ascii="Times New Roman" w:hAnsi="Times New Roman" w:eastAsia="仿宋_GB2312" w:cs="Times New Roman"/>
          <w:sz w:val="30"/>
          <w:szCs w:val="30"/>
        </w:rPr>
        <w:t>资料研究和现场踏勘发现，梭罗沟采矿权及挖金沟矿段部分矿体走向、倾向均未封闭，外围土壤异常未查证。本次</w:t>
      </w:r>
      <w:r>
        <w:rPr>
          <w:rFonts w:hint="eastAsia" w:ascii="Times New Roman" w:hAnsi="Times New Roman" w:eastAsia="仿宋_GB2312" w:cs="Times New Roman"/>
          <w:sz w:val="30"/>
          <w:szCs w:val="30"/>
          <w:lang w:eastAsia="zh-CN"/>
        </w:rPr>
        <w:t>勘查</w:t>
      </w:r>
      <w:r>
        <w:rPr>
          <w:rFonts w:hint="default" w:ascii="Times New Roman" w:hAnsi="Times New Roman" w:eastAsia="仿宋_GB2312" w:cs="Times New Roman"/>
          <w:sz w:val="30"/>
          <w:szCs w:val="30"/>
        </w:rPr>
        <w:t>根据工作程度的差异，初步划分了三个不同的勘查区</w:t>
      </w:r>
      <w:r>
        <w:rPr>
          <w:rFonts w:hint="eastAsia" w:ascii="Times New Roman" w:hAnsi="Times New Roman" w:eastAsia="仿宋_GB2312" w:cs="Times New Roman"/>
          <w:sz w:val="30"/>
          <w:szCs w:val="30"/>
          <w:lang w:val="en-US" w:eastAsia="zh-CN"/>
        </w:rPr>
        <w:t>域</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重点勘查区</w:t>
      </w:r>
      <w:r>
        <w:rPr>
          <w:rFonts w:hint="eastAsia" w:ascii="Times New Roman" w:hAnsi="Times New Roman" w:eastAsia="仿宋_GB2312" w:cs="Times New Roman"/>
          <w:sz w:val="30"/>
          <w:szCs w:val="30"/>
          <w:lang w:eastAsia="zh-CN"/>
        </w:rPr>
        <w:t>开展</w:t>
      </w:r>
      <w:r>
        <w:rPr>
          <w:rFonts w:hint="default" w:ascii="Times New Roman" w:hAnsi="Times New Roman" w:eastAsia="仿宋_GB2312" w:cs="Times New Roman"/>
          <w:sz w:val="30"/>
          <w:szCs w:val="30"/>
        </w:rPr>
        <w:t>大比例尺地质测量，探槽、钻孔依据相邻竣工见矿工程</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地表金矿体、含金蚀变带布置，普通勘查区</w:t>
      </w:r>
      <w:r>
        <w:rPr>
          <w:rFonts w:hint="eastAsia"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物化探及探槽工程依据土壤异常布置</w:t>
      </w:r>
      <w:r>
        <w:rPr>
          <w:rFonts w:hint="eastAsia" w:ascii="Times New Roman" w:hAnsi="Times New Roman" w:eastAsia="仿宋_GB2312" w:cs="Times New Roman"/>
          <w:sz w:val="30"/>
          <w:szCs w:val="30"/>
          <w:lang w:eastAsia="zh-CN"/>
        </w:rPr>
        <w:t>。《方案》</w:t>
      </w:r>
      <w:r>
        <w:rPr>
          <w:rFonts w:hint="default" w:ascii="Times New Roman" w:hAnsi="Times New Roman" w:eastAsia="仿宋_GB2312" w:cs="Times New Roman"/>
          <w:sz w:val="30"/>
          <w:szCs w:val="30"/>
        </w:rPr>
        <w:t>设计探矿工程及其他主要技术工作依据充分。</w:t>
      </w:r>
    </w:p>
    <w:p w14:paraId="362C2735">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cs="Times New Roman"/>
        </w:rPr>
        <w:t xml:space="preserve"> </w:t>
      </w:r>
      <w:r>
        <w:rPr>
          <w:rFonts w:hint="default" w:ascii="Times New Roman" w:hAnsi="Times New Roman" w:eastAsia="仿宋_GB2312" w:cs="Times New Roman"/>
          <w:sz w:val="30"/>
          <w:szCs w:val="30"/>
        </w:rPr>
        <w:t>本次普查以1：1</w:t>
      </w:r>
      <w:r>
        <w:rPr>
          <w:rFonts w:hint="default" w:ascii="Times New Roman" w:hAnsi="Times New Roman" w:eastAsia="仿宋_GB2312" w:cs="Times New Roman"/>
          <w:sz w:val="30"/>
          <w:szCs w:val="30"/>
          <w:lang w:val="en-US" w:eastAsia="zh-CN"/>
        </w:rPr>
        <w:t>0000</w:t>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地形地质测量，激电测量、土壤地球化学剖面测量</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槽探、钻探工程，采样测试为主要手段，重点勘查区探矿工程沿垂直矿体走向的勘查线布置，技术手段和勘查方法合理，技术要求符合现行技术标准、规范。</w:t>
      </w:r>
    </w:p>
    <w:p w14:paraId="72261FCC">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3.工作区划分为2个重点勘查区和1个普通勘查区，</w:t>
      </w:r>
      <w:r>
        <w:rPr>
          <w:rFonts w:hint="default" w:ascii="Times New Roman" w:hAnsi="Times New Roman" w:eastAsia="仿宋_GB2312" w:cs="Times New Roman"/>
          <w:sz w:val="30"/>
          <w:szCs w:val="30"/>
          <w:lang w:eastAsia="zh-CN"/>
        </w:rPr>
        <w:t>勘查工作</w:t>
      </w:r>
      <w:r>
        <w:rPr>
          <w:rFonts w:hint="default" w:ascii="Times New Roman" w:hAnsi="Times New Roman" w:eastAsia="仿宋_GB2312" w:cs="Times New Roman"/>
          <w:sz w:val="30"/>
          <w:szCs w:val="30"/>
        </w:rPr>
        <w:t>分2个年度实施。在梭罗沟矿段深部及近外围重点勘查区，沿用梭罗沟矿段岩金矿Ⅱ勘查类型，以160m（走向）×160m（倾向）稀疏工程间距，在已知矿体深部及走向方向布置钻探工程，配合1：2000地形地质测量，探求推断资源量；在挖金沟矿段重点勘查区，采用岩金矿Ⅲ勘查类型，以80m（走向）×80m（倾向）稀疏工程间距布置钻探工程，配合1：2000地形地质测量，探求推断资源量。普通勘查区</w:t>
      </w:r>
      <w:r>
        <w:rPr>
          <w:rFonts w:hint="eastAsia" w:ascii="Times New Roman" w:hAnsi="Times New Roman" w:eastAsia="仿宋_GB2312" w:cs="Times New Roman"/>
          <w:sz w:val="30"/>
          <w:szCs w:val="30"/>
          <w:lang w:eastAsia="zh-CN"/>
        </w:rPr>
        <w:t>部署</w:t>
      </w:r>
      <w:r>
        <w:rPr>
          <w:rFonts w:hint="default" w:ascii="Times New Roman" w:hAnsi="Times New Roman" w:eastAsia="仿宋_GB2312" w:cs="Times New Roman"/>
          <w:sz w:val="30"/>
          <w:szCs w:val="30"/>
        </w:rPr>
        <w:t>1：10000地质测量、必要的物化探和槽探工程，开展土壤异常查证，圈定地表矿体。普查工作部署、工作周期、设计主要实物工作量较合理。</w:t>
      </w:r>
    </w:p>
    <w:p w14:paraId="07759A64">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4.项目主要组织管理机构健全，项目成员专业结构较合理，质量保证措施得当。</w:t>
      </w:r>
    </w:p>
    <w:p w14:paraId="53B72D93">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.经费预算工作量与设计工作量相符，预算编制及各种费用的取费标准符合《地质调查项目预算标准》（2021）及相关规定。</w:t>
      </w:r>
    </w:p>
    <w:p w14:paraId="3AE973FF">
      <w:pPr>
        <w:pStyle w:val="9"/>
        <w:spacing w:line="52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三、存在问题与建议</w:t>
      </w:r>
    </w:p>
    <w:p w14:paraId="2D43E700">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1.重视以往勘查成果、资料研究，进一步总结金矿成矿规律，指导普查工作。</w:t>
      </w:r>
    </w:p>
    <w:p w14:paraId="379F118C">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rPr>
        <w:t>2.加强普查实施工程中的资料整理和综合研究，及时调整优化钻探工程设计，适应矿区地质、矿体地质的变化。</w:t>
      </w:r>
    </w:p>
    <w:p w14:paraId="61D1EE6B">
      <w:pPr>
        <w:pStyle w:val="9"/>
        <w:spacing w:line="52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四、结论</w:t>
      </w:r>
    </w:p>
    <w:p w14:paraId="128995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工作区金矿普查实施方案设计依据充分，技术方法、工作部署、主要实物工作量较为合理，工作方法技术要求符合规范。同意通过审查。</w:t>
      </w:r>
    </w:p>
    <w:p w14:paraId="72D66E86">
      <w:pPr>
        <w:pStyle w:val="2"/>
        <w:rPr>
          <w:rFonts w:hint="default" w:ascii="Times New Roman" w:hAnsi="Times New Roman" w:eastAsia="仿宋_GB2312" w:cs="Times New Roman"/>
          <w:sz w:val="30"/>
          <w:szCs w:val="30"/>
        </w:rPr>
      </w:pPr>
    </w:p>
    <w:p w14:paraId="1F6A8700">
      <w:pPr>
        <w:rPr>
          <w:rFonts w:hint="default"/>
        </w:rPr>
      </w:pPr>
    </w:p>
    <w:p w14:paraId="6B93ED78">
      <w:pPr>
        <w:pStyle w:val="9"/>
        <w:keepNext w:val="0"/>
        <w:keepLines w:val="0"/>
        <w:pageBreakBefore w:val="0"/>
        <w:widowControl w:val="0"/>
        <w:kinsoku/>
        <w:wordWrap/>
        <w:overflowPunct/>
        <w:topLinePunct w:val="0"/>
        <w:autoSpaceDE/>
        <w:autoSpaceDN/>
        <w:bidi w:val="0"/>
        <w:adjustRightInd/>
        <w:snapToGrid/>
        <w:ind w:left="1796" w:leftChars="284" w:hanging="1200" w:hangingChars="400"/>
        <w:jc w:val="left"/>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附件：《四川省木里县梭罗-挖金沟金矿普查实施方案</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评审专家组签名表</w:t>
      </w:r>
    </w:p>
    <w:p w14:paraId="0785589B">
      <w:pPr>
        <w:pStyle w:val="9"/>
        <w:ind w:firstLine="0" w:firstLineChars="0"/>
        <w:jc w:val="left"/>
        <w:rPr>
          <w:rFonts w:hint="default" w:ascii="Times New Roman" w:hAnsi="Times New Roman" w:eastAsia="仿宋_GB2312" w:cs="Times New Roman"/>
          <w:kern w:val="2"/>
          <w:sz w:val="30"/>
          <w:szCs w:val="30"/>
          <w:lang w:val="en-US" w:eastAsia="zh-CN" w:bidi="ar-SA"/>
        </w:rPr>
      </w:pPr>
    </w:p>
    <w:p w14:paraId="4B19A63C">
      <w:pPr>
        <w:pStyle w:val="9"/>
        <w:ind w:firstLine="0" w:firstLineChars="0"/>
        <w:jc w:val="left"/>
        <w:rPr>
          <w:rFonts w:hint="default" w:ascii="Times New Roman" w:hAnsi="Times New Roman" w:eastAsia="仿宋_GB2312" w:cs="Times New Roman"/>
          <w:kern w:val="2"/>
          <w:sz w:val="30"/>
          <w:szCs w:val="30"/>
          <w:lang w:val="en-US" w:eastAsia="zh-CN" w:bidi="ar-SA"/>
        </w:rPr>
      </w:pPr>
    </w:p>
    <w:p w14:paraId="5889D821">
      <w:pPr>
        <w:pStyle w:val="9"/>
        <w:keepNext w:val="0"/>
        <w:keepLines w:val="0"/>
        <w:pageBreakBefore w:val="0"/>
        <w:widowControl w:val="0"/>
        <w:kinsoku/>
        <w:wordWrap/>
        <w:overflowPunct/>
        <w:topLinePunct w:val="0"/>
        <w:autoSpaceDE/>
        <w:autoSpaceDN/>
        <w:bidi w:val="0"/>
        <w:adjustRightInd w:val="0"/>
        <w:snapToGrid w:val="0"/>
        <w:spacing w:line="560" w:lineRule="exact"/>
        <w:ind w:firstLine="4200" w:firstLineChars="140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专家组长：</w:t>
      </w:r>
    </w:p>
    <w:p w14:paraId="09B357F8">
      <w:pPr>
        <w:pStyle w:val="9"/>
        <w:keepNext w:val="0"/>
        <w:keepLines w:val="0"/>
        <w:pageBreakBefore w:val="0"/>
        <w:widowControl w:val="0"/>
        <w:kinsoku/>
        <w:wordWrap/>
        <w:overflowPunct/>
        <w:topLinePunct w:val="0"/>
        <w:autoSpaceDE/>
        <w:autoSpaceDN/>
        <w:bidi w:val="0"/>
        <w:adjustRightInd w:val="0"/>
        <w:snapToGrid w:val="0"/>
        <w:spacing w:line="560" w:lineRule="exact"/>
        <w:ind w:firstLine="4200" w:firstLineChars="1400"/>
        <w:jc w:val="left"/>
        <w:textAlignment w:val="auto"/>
        <w:rPr>
          <w:rFonts w:hint="default" w:ascii="Times New Roman" w:hAnsi="Times New Roman" w:eastAsia="仿宋_GB2312" w:cs="Times New Roman"/>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2024年7月9日</w:t>
      </w:r>
    </w:p>
    <w:p w14:paraId="036D27CE">
      <w:pPr>
        <w:pStyle w:val="2"/>
        <w:rPr>
          <w:rFonts w:hint="default"/>
        </w:rPr>
      </w:pPr>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3C4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C526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0C526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2EB80"/>
    <w:multiLevelType w:val="singleLevel"/>
    <w:tmpl w:val="45B2EB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TU1MzQyYWIwODU5OWNiZjMwYThkY2Y2ZDVkNGQifQ=="/>
  </w:docVars>
  <w:rsids>
    <w:rsidRoot w:val="33630667"/>
    <w:rsid w:val="000075D9"/>
    <w:rsid w:val="00054F93"/>
    <w:rsid w:val="000660A4"/>
    <w:rsid w:val="000B5B6F"/>
    <w:rsid w:val="000E58D8"/>
    <w:rsid w:val="00132AAD"/>
    <w:rsid w:val="001518CD"/>
    <w:rsid w:val="00170F92"/>
    <w:rsid w:val="00191CCA"/>
    <w:rsid w:val="001959C9"/>
    <w:rsid w:val="001C1260"/>
    <w:rsid w:val="001C3D19"/>
    <w:rsid w:val="001D56D5"/>
    <w:rsid w:val="001D5F11"/>
    <w:rsid w:val="001E0E22"/>
    <w:rsid w:val="001E43B5"/>
    <w:rsid w:val="00280EFC"/>
    <w:rsid w:val="0028119D"/>
    <w:rsid w:val="002D06D2"/>
    <w:rsid w:val="002E54D4"/>
    <w:rsid w:val="00384556"/>
    <w:rsid w:val="003E34A5"/>
    <w:rsid w:val="003E6A30"/>
    <w:rsid w:val="004179C2"/>
    <w:rsid w:val="00437E3A"/>
    <w:rsid w:val="004772CA"/>
    <w:rsid w:val="004D3C49"/>
    <w:rsid w:val="004F0A5E"/>
    <w:rsid w:val="00511749"/>
    <w:rsid w:val="00570A39"/>
    <w:rsid w:val="00577F55"/>
    <w:rsid w:val="0059235B"/>
    <w:rsid w:val="0059325A"/>
    <w:rsid w:val="005938BA"/>
    <w:rsid w:val="005F756B"/>
    <w:rsid w:val="00644064"/>
    <w:rsid w:val="00646BD4"/>
    <w:rsid w:val="006922B0"/>
    <w:rsid w:val="00695650"/>
    <w:rsid w:val="006C7CAC"/>
    <w:rsid w:val="006D5892"/>
    <w:rsid w:val="00714CF6"/>
    <w:rsid w:val="00730066"/>
    <w:rsid w:val="00750BF4"/>
    <w:rsid w:val="00754CD0"/>
    <w:rsid w:val="00755BB9"/>
    <w:rsid w:val="00757CF2"/>
    <w:rsid w:val="00770DCE"/>
    <w:rsid w:val="00775730"/>
    <w:rsid w:val="00797730"/>
    <w:rsid w:val="007A38B0"/>
    <w:rsid w:val="007B7CB3"/>
    <w:rsid w:val="007F738A"/>
    <w:rsid w:val="00805F8C"/>
    <w:rsid w:val="008120B4"/>
    <w:rsid w:val="00816101"/>
    <w:rsid w:val="00833719"/>
    <w:rsid w:val="0088233D"/>
    <w:rsid w:val="008A2C11"/>
    <w:rsid w:val="008C64EC"/>
    <w:rsid w:val="009216F7"/>
    <w:rsid w:val="009560F7"/>
    <w:rsid w:val="00991104"/>
    <w:rsid w:val="00992332"/>
    <w:rsid w:val="009A3CDD"/>
    <w:rsid w:val="009A7990"/>
    <w:rsid w:val="00A41E5E"/>
    <w:rsid w:val="00A52D30"/>
    <w:rsid w:val="00A56300"/>
    <w:rsid w:val="00A928EF"/>
    <w:rsid w:val="00AA1C12"/>
    <w:rsid w:val="00AD6B45"/>
    <w:rsid w:val="00AE6957"/>
    <w:rsid w:val="00AF72FF"/>
    <w:rsid w:val="00B002B0"/>
    <w:rsid w:val="00B1537B"/>
    <w:rsid w:val="00BB2998"/>
    <w:rsid w:val="00BD0C01"/>
    <w:rsid w:val="00BE600D"/>
    <w:rsid w:val="00C00C3F"/>
    <w:rsid w:val="00C5421E"/>
    <w:rsid w:val="00CA5697"/>
    <w:rsid w:val="00CC3263"/>
    <w:rsid w:val="00D02C16"/>
    <w:rsid w:val="00D0589D"/>
    <w:rsid w:val="00D11F8F"/>
    <w:rsid w:val="00D357B0"/>
    <w:rsid w:val="00D6009E"/>
    <w:rsid w:val="00E105F0"/>
    <w:rsid w:val="00E20760"/>
    <w:rsid w:val="00E3675F"/>
    <w:rsid w:val="00E90C92"/>
    <w:rsid w:val="00E95433"/>
    <w:rsid w:val="00EA2789"/>
    <w:rsid w:val="00ED3776"/>
    <w:rsid w:val="00ED706E"/>
    <w:rsid w:val="00EE70C0"/>
    <w:rsid w:val="00F0610A"/>
    <w:rsid w:val="00F82B37"/>
    <w:rsid w:val="00FC26F5"/>
    <w:rsid w:val="00FE591B"/>
    <w:rsid w:val="00FF1C9A"/>
    <w:rsid w:val="018865F4"/>
    <w:rsid w:val="026A0B62"/>
    <w:rsid w:val="02D331BB"/>
    <w:rsid w:val="042A3874"/>
    <w:rsid w:val="04CD6065"/>
    <w:rsid w:val="0A0903E7"/>
    <w:rsid w:val="0ACB433A"/>
    <w:rsid w:val="0B2F7575"/>
    <w:rsid w:val="0DB53AB8"/>
    <w:rsid w:val="0EA803E6"/>
    <w:rsid w:val="0ED11E50"/>
    <w:rsid w:val="0EF0338A"/>
    <w:rsid w:val="0F296723"/>
    <w:rsid w:val="11DB7C50"/>
    <w:rsid w:val="14AE335E"/>
    <w:rsid w:val="150F5079"/>
    <w:rsid w:val="17EE2113"/>
    <w:rsid w:val="18507A40"/>
    <w:rsid w:val="18B42547"/>
    <w:rsid w:val="18BF1861"/>
    <w:rsid w:val="19BC2914"/>
    <w:rsid w:val="1B9B1B82"/>
    <w:rsid w:val="1C075DE0"/>
    <w:rsid w:val="1CB24FBB"/>
    <w:rsid w:val="1CF75E2F"/>
    <w:rsid w:val="1DEE3E1E"/>
    <w:rsid w:val="1F284959"/>
    <w:rsid w:val="1F4C528D"/>
    <w:rsid w:val="21526865"/>
    <w:rsid w:val="218B2623"/>
    <w:rsid w:val="21E826E6"/>
    <w:rsid w:val="2213464A"/>
    <w:rsid w:val="221E4CC8"/>
    <w:rsid w:val="25AE3087"/>
    <w:rsid w:val="26247AFA"/>
    <w:rsid w:val="269A57A4"/>
    <w:rsid w:val="26B741BD"/>
    <w:rsid w:val="2C034ECB"/>
    <w:rsid w:val="2CE02233"/>
    <w:rsid w:val="2CEE5452"/>
    <w:rsid w:val="2DC7118A"/>
    <w:rsid w:val="2DE46306"/>
    <w:rsid w:val="33630667"/>
    <w:rsid w:val="3490292B"/>
    <w:rsid w:val="35E76E17"/>
    <w:rsid w:val="36051F3D"/>
    <w:rsid w:val="363C2C10"/>
    <w:rsid w:val="39C237F5"/>
    <w:rsid w:val="3BAE37B0"/>
    <w:rsid w:val="3DE72906"/>
    <w:rsid w:val="3E3A1C20"/>
    <w:rsid w:val="407071F7"/>
    <w:rsid w:val="41E5202B"/>
    <w:rsid w:val="42890CAC"/>
    <w:rsid w:val="45173178"/>
    <w:rsid w:val="46105D64"/>
    <w:rsid w:val="478362E7"/>
    <w:rsid w:val="48D84DA3"/>
    <w:rsid w:val="49FB33F3"/>
    <w:rsid w:val="4CD30B21"/>
    <w:rsid w:val="4D560F15"/>
    <w:rsid w:val="508B04A5"/>
    <w:rsid w:val="511C5B5B"/>
    <w:rsid w:val="522A0875"/>
    <w:rsid w:val="548754CE"/>
    <w:rsid w:val="54E53CA8"/>
    <w:rsid w:val="555B05A8"/>
    <w:rsid w:val="56454D31"/>
    <w:rsid w:val="569C6DA8"/>
    <w:rsid w:val="5D83634F"/>
    <w:rsid w:val="5DFD0BB8"/>
    <w:rsid w:val="5FE4009C"/>
    <w:rsid w:val="60913DC5"/>
    <w:rsid w:val="63597AF1"/>
    <w:rsid w:val="63B75DEA"/>
    <w:rsid w:val="644F001B"/>
    <w:rsid w:val="64E03B16"/>
    <w:rsid w:val="64E21E2A"/>
    <w:rsid w:val="65BA3A51"/>
    <w:rsid w:val="6C2F3FE5"/>
    <w:rsid w:val="6DAF1DC7"/>
    <w:rsid w:val="70AC7E34"/>
    <w:rsid w:val="72672DE3"/>
    <w:rsid w:val="7B8C57B6"/>
    <w:rsid w:val="7B9E2B0F"/>
    <w:rsid w:val="7BD76F42"/>
    <w:rsid w:val="7F640E1E"/>
    <w:rsid w:val="7F87671E"/>
    <w:rsid w:val="7FE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line="560" w:lineRule="exact"/>
      <w:outlineLvl w:val="0"/>
    </w:pPr>
    <w:rPr>
      <w:rFonts w:eastAsia="方正小标宋简体"/>
      <w:bCs/>
      <w:kern w:val="44"/>
      <w:sz w:val="32"/>
      <w:szCs w:val="44"/>
    </w:rPr>
  </w:style>
  <w:style w:type="paragraph" w:styleId="4">
    <w:name w:val="heading 2"/>
    <w:basedOn w:val="1"/>
    <w:next w:val="1"/>
    <w:link w:val="14"/>
    <w:semiHidden/>
    <w:unhideWhenUsed/>
    <w:qFormat/>
    <w:uiPriority w:val="0"/>
    <w:pPr>
      <w:keepNext/>
      <w:keepLines/>
      <w:spacing w:line="560" w:lineRule="exact"/>
      <w:outlineLvl w:val="1"/>
    </w:pPr>
    <w:rPr>
      <w:rFonts w:eastAsia="方正小标宋简体" w:asciiTheme="majorHAnsi" w:hAnsiTheme="majorHAnsi" w:cstheme="majorBidi"/>
      <w:bCs/>
      <w:sz w:val="30"/>
      <w:szCs w:val="32"/>
    </w:rPr>
  </w:style>
  <w:style w:type="paragraph" w:styleId="5">
    <w:name w:val="heading 3"/>
    <w:basedOn w:val="1"/>
    <w:next w:val="1"/>
    <w:link w:val="15"/>
    <w:semiHidden/>
    <w:unhideWhenUsed/>
    <w:qFormat/>
    <w:uiPriority w:val="0"/>
    <w:pPr>
      <w:keepNext/>
      <w:keepLines/>
      <w:spacing w:line="520" w:lineRule="exact"/>
      <w:outlineLvl w:val="2"/>
    </w:pPr>
    <w:rPr>
      <w:rFonts w:eastAsia="黑体"/>
      <w:bCs/>
      <w:sz w:val="24"/>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adjustRightInd w:val="0"/>
      <w:snapToGrid w:val="0"/>
      <w:spacing w:after="120" w:line="360" w:lineRule="auto"/>
      <w:ind w:firstLine="200" w:firstLineChars="200"/>
    </w:pPr>
    <w:rPr>
      <w:rFonts w:ascii="??_GB2312" w:hAnsi="Times New Roman" w:eastAsia="Times New Roman" w:cs="Times New Roman"/>
      <w:sz w:val="24"/>
    </w:rPr>
  </w:style>
  <w:style w:type="paragraph" w:styleId="6">
    <w:name w:val="Body Text Indent"/>
    <w:basedOn w:val="1"/>
    <w:next w:val="7"/>
    <w:qFormat/>
    <w:uiPriority w:val="0"/>
    <w:pPr>
      <w:ind w:firstLine="538" w:firstLineChars="192"/>
    </w:pPr>
    <w:rPr>
      <w:rFonts w:ascii="宋体" w:hAnsi="宋体"/>
      <w:sz w:val="28"/>
    </w:rPr>
  </w:style>
  <w:style w:type="paragraph" w:styleId="7">
    <w:name w:val="footer"/>
    <w:basedOn w:val="1"/>
    <w:qFormat/>
    <w:uiPriority w:val="99"/>
    <w:pPr>
      <w:tabs>
        <w:tab w:val="center" w:pos="4153"/>
        <w:tab w:val="right" w:pos="8306"/>
      </w:tabs>
      <w:snapToGrid w:val="0"/>
      <w:jc w:val="center"/>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pPr>
      <w:ind w:firstLine="420" w:firstLineChars="200"/>
    </w:pPr>
    <w:rPr>
      <w:rFonts w:ascii="仿宋"/>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basedOn w:val="12"/>
    <w:link w:val="3"/>
    <w:qFormat/>
    <w:uiPriority w:val="0"/>
    <w:rPr>
      <w:rFonts w:eastAsia="方正小标宋简体" w:asciiTheme="minorHAnsi" w:hAnsiTheme="minorHAnsi"/>
      <w:bCs/>
      <w:kern w:val="44"/>
      <w:sz w:val="32"/>
      <w:szCs w:val="44"/>
    </w:rPr>
  </w:style>
  <w:style w:type="character" w:customStyle="1" w:styleId="14">
    <w:name w:val="标题 2 Char"/>
    <w:basedOn w:val="12"/>
    <w:link w:val="4"/>
    <w:qFormat/>
    <w:uiPriority w:val="0"/>
    <w:rPr>
      <w:rFonts w:eastAsia="方正小标宋简体" w:asciiTheme="majorHAnsi" w:hAnsiTheme="majorHAnsi" w:cstheme="majorBidi"/>
      <w:bCs/>
      <w:sz w:val="30"/>
      <w:szCs w:val="32"/>
    </w:rPr>
  </w:style>
  <w:style w:type="character" w:customStyle="1" w:styleId="15">
    <w:name w:val="标题 3 Char"/>
    <w:basedOn w:val="12"/>
    <w:link w:val="5"/>
    <w:qFormat/>
    <w:uiPriority w:val="99"/>
    <w:rPr>
      <w:rFonts w:eastAsia="黑体" w:asciiTheme="minorHAnsi" w:hAnsiTheme="minorHAnsi"/>
      <w:bCs/>
      <w:sz w:val="24"/>
      <w:szCs w:val="32"/>
    </w:rPr>
  </w:style>
  <w:style w:type="paragraph" w:customStyle="1" w:styleId="16">
    <w:name w:val="设计表格"/>
    <w:basedOn w:val="1"/>
    <w:qFormat/>
    <w:uiPriority w:val="0"/>
    <w:rPr>
      <w:rFonts w:ascii="Times New Roman" w:hAnsi="Times New Roman" w:eastAsia="宋体" w:cs="Times New Roman"/>
      <w:szCs w:val="21"/>
    </w:rPr>
  </w:style>
  <w:style w:type="character" w:customStyle="1" w:styleId="17">
    <w:name w:val="页眉 Char"/>
    <w:basedOn w:val="12"/>
    <w:link w:val="8"/>
    <w:qFormat/>
    <w:uiPriority w:val="0"/>
    <w:rPr>
      <w:kern w:val="2"/>
      <w:sz w:val="18"/>
      <w:szCs w:val="18"/>
    </w:rPr>
  </w:style>
  <w:style w:type="paragraph" w:customStyle="1" w:styleId="18">
    <w:name w:val="设计正文"/>
    <w:basedOn w:val="1"/>
    <w:qFormat/>
    <w:uiPriority w:val="0"/>
    <w:pPr>
      <w:spacing w:line="360" w:lineRule="auto"/>
      <w:ind w:firstLine="200" w:firstLineChars="200"/>
    </w:pPr>
    <w:rPr>
      <w:rFonts w:ascii="Calibri" w:hAnsi="Calibri" w:eastAsia="宋体" w:cs="Times New Roman"/>
      <w:szCs w:val="21"/>
    </w:rPr>
  </w:style>
  <w:style w:type="paragraph" w:customStyle="1" w:styleId="19">
    <w:name w:val="正文1"/>
    <w:qFormat/>
    <w:uiPriority w:val="0"/>
    <w:pPr>
      <w:jc w:val="both"/>
    </w:pPr>
    <w:rPr>
      <w:rFonts w:ascii="Calibri" w:hAnsi="Calibri" w:eastAsia="宋体" w:cs="Calibri"/>
      <w:kern w:val="2"/>
      <w:sz w:val="21"/>
      <w:szCs w:val="21"/>
      <w:lang w:val="en-US" w:eastAsia="zh-CN" w:bidi="ar-SA"/>
    </w:rPr>
  </w:style>
  <w:style w:type="table" w:customStyle="1" w:styleId="20">
    <w:name w:val="网格型1"/>
    <w:basedOn w:val="10"/>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10"/>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2530</Words>
  <Characters>3845</Characters>
  <Lines>25</Lines>
  <Paragraphs>7</Paragraphs>
  <TotalTime>6</TotalTime>
  <ScaleCrop>false</ScaleCrop>
  <LinksUpToDate>false</LinksUpToDate>
  <CharactersWithSpaces>3858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2024-06-24T02:45:00Z</dcterms:created>
  <dc:creator>陈燃</dc:creator>
  <cp:lastModifiedBy>...</cp:lastModifiedBy>
  <cp:lastPrinted>2024-07-04T01:18:00Z</cp:lastPrinted>
  <dcterms:modified xsi:type="dcterms:W3CDTF">2024-07-09T10:42:01Z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70D30E126B6D43A9B37890AD21AAADE0_13</vt:lpwstr>
  </property>
</Properties>
</file>