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left="0" w:leftChars="0" w:firstLine="0" w:firstLineChars="0"/>
        <w:rPr>
          <w:rFonts w:hint="default" w:ascii="Times New Roman" w:hAnsi="Times New Roman" w:cs="Times New Roman"/>
        </w:rPr>
      </w:pPr>
      <w:bookmarkStart w:id="0" w:name="_Hlk144629930"/>
      <w:bookmarkStart w:id="1" w:name="_Hlk141455569"/>
      <w:bookmarkStart w:id="2" w:name="_Hlk141455317"/>
    </w:p>
    <w:p>
      <w:pPr>
        <w:pStyle w:val="8"/>
        <w:ind w:left="0" w:leftChars="0" w:firstLine="0" w:firstLine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b w:val="0"/>
          <w:bCs w:val="0"/>
          <w:w w:val="99"/>
          <w:sz w:val="36"/>
          <w:szCs w:val="36"/>
          <w:lang w:eastAsia="zh-CN"/>
        </w:rPr>
      </w:pPr>
      <w:r>
        <w:rPr>
          <w:rFonts w:hint="default" w:ascii="Times New Roman" w:hAnsi="Times New Roman" w:eastAsia="方正小标宋简体" w:cs="Times New Roman"/>
          <w:b w:val="0"/>
          <w:bCs w:val="0"/>
          <w:w w:val="99"/>
          <w:sz w:val="36"/>
          <w:szCs w:val="36"/>
          <w:lang w:eastAsia="zh-CN"/>
        </w:rPr>
        <w:t>《四川省宣汉县君塘钾盐普查实施方案》</w:t>
      </w:r>
      <w:bookmarkEnd w:id="0"/>
      <w:bookmarkEnd w:id="1"/>
      <w:bookmarkEnd w:id="2"/>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b w:val="0"/>
          <w:bCs w:val="0"/>
          <w:w w:val="99"/>
          <w:sz w:val="36"/>
          <w:szCs w:val="36"/>
          <w:lang w:eastAsia="zh-CN"/>
        </w:rPr>
      </w:pPr>
      <w:r>
        <w:rPr>
          <w:rFonts w:hint="default" w:ascii="Times New Roman" w:hAnsi="Times New Roman" w:eastAsia="方正小标宋简体" w:cs="Times New Roman"/>
          <w:b w:val="0"/>
          <w:bCs w:val="0"/>
          <w:w w:val="99"/>
          <w:sz w:val="36"/>
          <w:szCs w:val="36"/>
          <w:lang w:eastAsia="zh-CN"/>
        </w:rPr>
        <w:t>评审意见书</w:t>
      </w:r>
    </w:p>
    <w:p>
      <w:pPr>
        <w:overflowPunct w:val="0"/>
        <w:snapToGrid w:val="0"/>
        <w:spacing w:line="480" w:lineRule="auto"/>
        <w:jc w:val="center"/>
        <w:rPr>
          <w:rFonts w:hint="default" w:ascii="Times New Roman" w:hAnsi="Times New Roman" w:eastAsia="仿宋" w:cs="Times New Roman"/>
          <w:b/>
          <w:sz w:val="36"/>
          <w:szCs w:val="36"/>
        </w:rPr>
      </w:pPr>
      <w:r>
        <w:rPr>
          <w:rFonts w:hint="default" w:ascii="Times New Roman" w:hAnsi="Times New Roman" w:eastAsia="仿宋_GB2312" w:cs="Times New Roman"/>
          <w:sz w:val="32"/>
          <w:szCs w:val="32"/>
          <w:lang w:val="en-US" w:eastAsia="zh-CN"/>
        </w:rPr>
        <w:t>川矿评勘</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14号</w:t>
      </w:r>
    </w:p>
    <w:p>
      <w:pPr>
        <w:overflowPunct w:val="0"/>
        <w:snapToGrid w:val="0"/>
        <w:spacing w:line="480" w:lineRule="auto"/>
        <w:rPr>
          <w:rFonts w:hint="default" w:ascii="Times New Roman" w:hAnsi="Times New Roman" w:eastAsia="仿宋" w:cs="Times New Roman"/>
          <w:b/>
          <w:bCs/>
          <w:sz w:val="36"/>
          <w:szCs w:val="36"/>
        </w:rPr>
      </w:pPr>
    </w:p>
    <w:p>
      <w:pPr>
        <w:overflowPunct w:val="0"/>
        <w:snapToGrid w:val="0"/>
        <w:spacing w:line="480" w:lineRule="auto"/>
        <w:rPr>
          <w:rFonts w:hint="default" w:ascii="Times New Roman" w:hAnsi="Times New Roman" w:eastAsia="仿宋" w:cs="Times New Roman"/>
          <w:b/>
          <w:bCs/>
          <w:sz w:val="36"/>
          <w:szCs w:val="36"/>
        </w:rPr>
      </w:pPr>
      <w:bookmarkStart w:id="11" w:name="_GoBack"/>
      <w:bookmarkEnd w:id="11"/>
    </w:p>
    <w:p>
      <w:pPr>
        <w:pStyle w:val="2"/>
        <w:rPr>
          <w:rFonts w:hint="default" w:ascii="Times New Roman" w:hAnsi="Times New Roman" w:cs="Times New Roman"/>
        </w:rPr>
      </w:pPr>
    </w:p>
    <w:p>
      <w:pPr>
        <w:overflowPunct w:val="0"/>
        <w:snapToGrid w:val="0"/>
        <w:spacing w:line="480" w:lineRule="auto"/>
        <w:rPr>
          <w:rFonts w:hint="default" w:ascii="Times New Roman" w:hAnsi="Times New Roman" w:eastAsia="仿宋" w:cs="Times New Roman"/>
          <w:b/>
          <w:bCs/>
          <w:sz w:val="28"/>
          <w:szCs w:val="28"/>
        </w:rPr>
      </w:pPr>
    </w:p>
    <w:p>
      <w:pPr>
        <w:overflowPunct w:val="0"/>
        <w:snapToGrid w:val="0"/>
        <w:spacing w:line="480" w:lineRule="auto"/>
        <w:jc w:val="center"/>
        <w:rPr>
          <w:rFonts w:hint="default" w:ascii="Times New Roman" w:hAnsi="Times New Roman" w:eastAsia="仿宋" w:cs="Times New Roman"/>
          <w:sz w:val="28"/>
          <w:szCs w:val="28"/>
        </w:rPr>
      </w:pPr>
    </w:p>
    <w:p>
      <w:pPr>
        <w:pStyle w:val="2"/>
        <w:rPr>
          <w:rFonts w:hint="default" w:ascii="Times New Roman" w:hAnsi="Times New Roman" w:cs="Times New Roman"/>
        </w:rPr>
      </w:pPr>
    </w:p>
    <w:p>
      <w:pPr>
        <w:overflowPunct w:val="0"/>
        <w:snapToGrid w:val="0"/>
        <w:spacing w:line="480" w:lineRule="auto"/>
        <w:jc w:val="center"/>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pPr>
    </w:p>
    <w:p>
      <w:pPr>
        <w:rPr>
          <w:rFonts w:hint="default" w:ascii="Times New Roman" w:hAnsi="Times New Roman" w:cs="Times New Roman"/>
        </w:rPr>
      </w:pPr>
    </w:p>
    <w:p>
      <w:pPr>
        <w:overflowPunct w:val="0"/>
        <w:snapToGrid w:val="0"/>
        <w:spacing w:line="480" w:lineRule="auto"/>
        <w:jc w:val="center"/>
        <w:rPr>
          <w:rFonts w:hint="default" w:ascii="Times New Roman" w:hAnsi="Times New Roman" w:eastAsia="仿宋" w:cs="Times New Roman"/>
          <w:sz w:val="28"/>
          <w:szCs w:val="28"/>
        </w:rPr>
      </w:pPr>
    </w:p>
    <w:p>
      <w:pPr>
        <w:pStyle w:val="2"/>
        <w:rPr>
          <w:rFonts w:hint="default" w:ascii="Times New Roman" w:hAnsi="Times New Roman" w:cs="Times New Roman"/>
        </w:rPr>
      </w:pPr>
    </w:p>
    <w:p>
      <w:pPr>
        <w:overflowPunct w:val="0"/>
        <w:snapToGrid w:val="0"/>
        <w:spacing w:line="480" w:lineRule="auto"/>
        <w:rPr>
          <w:rFonts w:hint="default" w:ascii="Times New Roman" w:hAnsi="Times New Roman" w:eastAsia="仿宋" w:cs="Times New Roman"/>
          <w:sz w:val="28"/>
          <w:szCs w:val="28"/>
        </w:rPr>
      </w:pPr>
    </w:p>
    <w:p>
      <w:pPr>
        <w:pStyle w:val="2"/>
        <w:rPr>
          <w:rFonts w:hint="default" w:ascii="Times New Roman" w:hAnsi="Times New Roman" w:cs="Times New Roman"/>
        </w:rPr>
      </w:pPr>
    </w:p>
    <w:p>
      <w:pPr>
        <w:pStyle w:val="2"/>
        <w:spacing w:after="0" w:line="240" w:lineRule="auto"/>
        <w:ind w:left="0" w:leftChars="0" w:firstLine="0" w:firstLineChars="0"/>
        <w:jc w:val="center"/>
        <w:rPr>
          <w:rFonts w:hint="default" w:ascii="Times New Roman" w:hAnsi="Times New Roman" w:cs="Times New Roman"/>
        </w:rPr>
      </w:pPr>
      <w:r>
        <w:rPr>
          <w:rFonts w:hint="default" w:ascii="Times New Roman" w:hAnsi="Times New Roman" w:eastAsia="仿宋_GB2312" w:cs="Times New Roman"/>
          <w:snapToGrid w:val="0"/>
          <w:color w:val="auto"/>
          <w:sz w:val="32"/>
          <w:szCs w:val="32"/>
        </w:rPr>
        <w:t>四川省矿产资源储量评审中心</w:t>
      </w:r>
    </w:p>
    <w:p>
      <w:pPr>
        <w:overflowPunct w:val="0"/>
        <w:snapToGrid w:val="0"/>
        <w:spacing w:line="480" w:lineRule="auto"/>
        <w:jc w:val="center"/>
        <w:rPr>
          <w:rFonts w:hint="default" w:ascii="Times New Roman" w:hAnsi="Times New Roman" w:eastAsia="仿宋" w:cs="Times New Roman"/>
          <w:sz w:val="36"/>
          <w:szCs w:val="30"/>
        </w:rPr>
      </w:pPr>
      <w:r>
        <w:rPr>
          <w:rFonts w:hint="default" w:ascii="Times New Roman" w:hAnsi="Times New Roman" w:eastAsia="仿宋_GB2312" w:cs="Times New Roman"/>
          <w:b w:val="0"/>
          <w:bCs w:val="0"/>
          <w:w w:val="99"/>
          <w:sz w:val="32"/>
          <w:szCs w:val="32"/>
          <w:lang w:val="en-US" w:eastAsia="zh-CN"/>
        </w:rPr>
        <w:t>2024年7月10日</w:t>
      </w:r>
    </w:p>
    <w:p>
      <w:pPr>
        <w:rPr>
          <w:rFonts w:hint="default" w:ascii="Times New Roman" w:hAnsi="Times New Roman" w:eastAsia="仿宋" w:cs="Times New Roman"/>
          <w:b/>
          <w:bCs/>
          <w:sz w:val="36"/>
          <w:szCs w:val="36"/>
        </w:rPr>
      </w:pPr>
    </w:p>
    <w:p>
      <w:pPr>
        <w:pStyle w:val="2"/>
        <w:rPr>
          <w:rFonts w:hint="default" w:ascii="Times New Roman" w:hAnsi="Times New Roman" w:eastAsia="仿宋" w:cs="Times New Roman"/>
          <w:b/>
          <w:bCs/>
          <w:sz w:val="36"/>
          <w:szCs w:val="36"/>
        </w:rPr>
      </w:pPr>
    </w:p>
    <w:p>
      <w:pPr>
        <w:rPr>
          <w:rFonts w:hint="default"/>
        </w:rPr>
      </w:pPr>
    </w:p>
    <w:p>
      <w:pPr>
        <w:pStyle w:val="2"/>
        <w:rPr>
          <w:rFonts w:hint="default" w:ascii="Times New Roman" w:hAnsi="Times New Roman" w:cs="Times New Roman"/>
        </w:rPr>
      </w:pPr>
    </w:p>
    <w:tbl>
      <w:tblPr>
        <w:tblStyle w:val="9"/>
        <w:tblW w:w="4998" w:type="pct"/>
        <w:tblInd w:w="0" w:type="dxa"/>
        <w:tblLayout w:type="autofit"/>
        <w:tblCellMar>
          <w:top w:w="0" w:type="dxa"/>
          <w:left w:w="108" w:type="dxa"/>
          <w:bottom w:w="0" w:type="dxa"/>
          <w:right w:w="108" w:type="dxa"/>
        </w:tblCellMar>
      </w:tblPr>
      <w:tblGrid>
        <w:gridCol w:w="1360"/>
        <w:gridCol w:w="1076"/>
        <w:gridCol w:w="5460"/>
        <w:gridCol w:w="315"/>
        <w:gridCol w:w="308"/>
      </w:tblGrid>
      <w:tr>
        <w:tblPrEx>
          <w:tblCellMar>
            <w:top w:w="0" w:type="dxa"/>
            <w:left w:w="108" w:type="dxa"/>
            <w:bottom w:w="0" w:type="dxa"/>
            <w:right w:w="108" w:type="dxa"/>
          </w:tblCellMar>
        </w:tblPrEx>
        <w:trPr>
          <w:gridAfter w:val="1"/>
          <w:wAfter w:w="180" w:type="pct"/>
          <w:cantSplit/>
          <w:trHeight w:val="755" w:hRule="exact"/>
        </w:trPr>
        <w:tc>
          <w:tcPr>
            <w:tcW w:w="142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z w:val="30"/>
                <w:szCs w:val="30"/>
              </w:rPr>
              <w:t>申  请 单 位：</w:t>
            </w:r>
          </w:p>
        </w:tc>
        <w:tc>
          <w:tcPr>
            <w:tcW w:w="338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z w:val="30"/>
                <w:szCs w:val="30"/>
              </w:rPr>
              <w:t>四川巴人新能源有限公司</w:t>
            </w:r>
          </w:p>
        </w:tc>
      </w:tr>
      <w:tr>
        <w:tblPrEx>
          <w:tblCellMar>
            <w:top w:w="0" w:type="dxa"/>
            <w:left w:w="108" w:type="dxa"/>
            <w:bottom w:w="0" w:type="dxa"/>
            <w:right w:w="108" w:type="dxa"/>
          </w:tblCellMar>
        </w:tblPrEx>
        <w:trPr>
          <w:gridAfter w:val="1"/>
          <w:wAfter w:w="180" w:type="pct"/>
          <w:cantSplit/>
          <w:trHeight w:val="747" w:hRule="exact"/>
        </w:trPr>
        <w:tc>
          <w:tcPr>
            <w:tcW w:w="142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pacing w:val="120"/>
                <w:kern w:val="0"/>
                <w:sz w:val="30"/>
                <w:szCs w:val="30"/>
                <w:fitText w:val="1920" w:id="1760186152"/>
              </w:rPr>
              <w:t>编制单</w:t>
            </w:r>
            <w:r>
              <w:rPr>
                <w:rFonts w:hint="default" w:ascii="Times New Roman" w:hAnsi="Times New Roman" w:eastAsia="仿宋_GB2312" w:cs="Times New Roman"/>
                <w:snapToGrid w:val="0"/>
                <w:spacing w:val="0"/>
                <w:kern w:val="0"/>
                <w:sz w:val="30"/>
                <w:szCs w:val="30"/>
                <w:fitText w:val="1920" w:id="1760186152"/>
              </w:rPr>
              <w:t>位</w:t>
            </w:r>
            <w:r>
              <w:rPr>
                <w:rFonts w:hint="default" w:ascii="Times New Roman" w:hAnsi="Times New Roman" w:eastAsia="仿宋_GB2312" w:cs="Times New Roman"/>
                <w:snapToGrid w:val="0"/>
                <w:kern w:val="0"/>
                <w:sz w:val="30"/>
                <w:szCs w:val="30"/>
              </w:rPr>
              <w:t>：</w:t>
            </w:r>
          </w:p>
        </w:tc>
        <w:tc>
          <w:tcPr>
            <w:tcW w:w="338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z w:val="30"/>
                <w:szCs w:val="30"/>
              </w:rPr>
              <w:t>四川省四零五地质勘查集团有限公司</w:t>
            </w:r>
          </w:p>
        </w:tc>
      </w:tr>
      <w:tr>
        <w:tblPrEx>
          <w:tblCellMar>
            <w:top w:w="0" w:type="dxa"/>
            <w:left w:w="108" w:type="dxa"/>
            <w:bottom w:w="0" w:type="dxa"/>
            <w:right w:w="108" w:type="dxa"/>
          </w:tblCellMar>
        </w:tblPrEx>
        <w:trPr>
          <w:gridAfter w:val="2"/>
          <w:wAfter w:w="366" w:type="pct"/>
          <w:cantSplit/>
          <w:trHeight w:val="737" w:hRule="exact"/>
        </w:trPr>
        <w:tc>
          <w:tcPr>
            <w:tcW w:w="142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z w:val="30"/>
                <w:szCs w:val="30"/>
              </w:rPr>
              <w:t>方案编</w:t>
            </w:r>
            <w:r>
              <w:rPr>
                <w:rFonts w:hint="default" w:ascii="Times New Roman" w:hAnsi="Times New Roman" w:eastAsia="仿宋_GB2312" w:cs="Times New Roman"/>
                <w:snapToGrid w:val="0"/>
                <w:sz w:val="30"/>
                <w:szCs w:val="30"/>
                <w:lang w:val="en-US" w:eastAsia="zh-CN"/>
              </w:rPr>
              <w:t>制</w:t>
            </w:r>
            <w:r>
              <w:rPr>
                <w:rFonts w:hint="default" w:ascii="Times New Roman" w:hAnsi="Times New Roman" w:eastAsia="仿宋_GB2312" w:cs="Times New Roman"/>
                <w:snapToGrid w:val="0"/>
                <w:sz w:val="30"/>
                <w:szCs w:val="30"/>
              </w:rPr>
              <w:t>人员：</w:t>
            </w:r>
          </w:p>
        </w:tc>
        <w:tc>
          <w:tcPr>
            <w:tcW w:w="3204" w:type="pct"/>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z w:val="30"/>
                <w:szCs w:val="30"/>
              </w:rPr>
              <w:t>王富明  程雯娟  叶 超  陈 超</w:t>
            </w:r>
          </w:p>
        </w:tc>
      </w:tr>
      <w:tr>
        <w:tblPrEx>
          <w:tblCellMar>
            <w:top w:w="0" w:type="dxa"/>
            <w:left w:w="108" w:type="dxa"/>
            <w:bottom w:w="0" w:type="dxa"/>
            <w:right w:w="108" w:type="dxa"/>
          </w:tblCellMar>
        </w:tblPrEx>
        <w:trPr>
          <w:cantSplit/>
          <w:trHeight w:val="737" w:hRule="exact"/>
        </w:trPr>
        <w:tc>
          <w:tcPr>
            <w:tcW w:w="142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c>
          <w:tcPr>
            <w:tcW w:w="3570" w:type="pct"/>
            <w:gridSpan w:val="3"/>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r>
      <w:tr>
        <w:tblPrEx>
          <w:tblCellMar>
            <w:top w:w="0" w:type="dxa"/>
            <w:left w:w="108" w:type="dxa"/>
            <w:bottom w:w="0" w:type="dxa"/>
            <w:right w:w="108" w:type="dxa"/>
          </w:tblCellMar>
        </w:tblPrEx>
        <w:trPr>
          <w:cantSplit/>
          <w:trHeight w:val="737" w:hRule="exact"/>
        </w:trPr>
        <w:tc>
          <w:tcPr>
            <w:tcW w:w="142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c>
          <w:tcPr>
            <w:tcW w:w="3570" w:type="pct"/>
            <w:gridSpan w:val="3"/>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r>
      <w:tr>
        <w:tblPrEx>
          <w:tblCellMar>
            <w:top w:w="0" w:type="dxa"/>
            <w:left w:w="108" w:type="dxa"/>
            <w:bottom w:w="0" w:type="dxa"/>
            <w:right w:w="108" w:type="dxa"/>
          </w:tblCellMar>
        </w:tblPrEx>
        <w:trPr>
          <w:cantSplit/>
          <w:trHeight w:val="737" w:hRule="exact"/>
        </w:trPr>
        <w:tc>
          <w:tcPr>
            <w:tcW w:w="142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c>
          <w:tcPr>
            <w:tcW w:w="3570" w:type="pct"/>
            <w:gridSpan w:val="3"/>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r>
      <w:tr>
        <w:tblPrEx>
          <w:tblCellMar>
            <w:top w:w="0" w:type="dxa"/>
            <w:left w:w="108" w:type="dxa"/>
            <w:bottom w:w="0" w:type="dxa"/>
            <w:right w:w="108" w:type="dxa"/>
          </w:tblCellMar>
        </w:tblPrEx>
        <w:trPr>
          <w:gridAfter w:val="1"/>
          <w:wAfter w:w="180" w:type="pct"/>
          <w:cantSplit/>
          <w:trHeight w:val="755" w:hRule="exact"/>
        </w:trPr>
        <w:tc>
          <w:tcPr>
            <w:tcW w:w="142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pacing w:val="52"/>
                <w:kern w:val="0"/>
                <w:sz w:val="30"/>
                <w:szCs w:val="30"/>
                <w:fitText w:val="1920" w:id="660687218"/>
              </w:rPr>
              <w:t>评审专家</w:t>
            </w:r>
            <w:r>
              <w:rPr>
                <w:rFonts w:hint="default" w:ascii="Times New Roman" w:hAnsi="Times New Roman" w:eastAsia="仿宋_GB2312" w:cs="Times New Roman"/>
                <w:snapToGrid w:val="0"/>
                <w:spacing w:val="2"/>
                <w:kern w:val="0"/>
                <w:sz w:val="30"/>
                <w:szCs w:val="30"/>
                <w:fitText w:val="1920" w:id="660687218"/>
              </w:rPr>
              <w:t>组</w:t>
            </w:r>
          </w:p>
        </w:tc>
        <w:tc>
          <w:tcPr>
            <w:tcW w:w="338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r>
      <w:tr>
        <w:tblPrEx>
          <w:tblCellMar>
            <w:top w:w="0" w:type="dxa"/>
            <w:left w:w="108" w:type="dxa"/>
            <w:bottom w:w="0" w:type="dxa"/>
            <w:right w:w="108" w:type="dxa"/>
          </w:tblCellMar>
        </w:tblPrEx>
        <w:trPr>
          <w:gridAfter w:val="1"/>
          <w:wAfter w:w="180" w:type="pct"/>
          <w:cantSplit/>
          <w:trHeight w:val="755" w:hRule="exact"/>
        </w:trPr>
        <w:tc>
          <w:tcPr>
            <w:tcW w:w="798" w:type="pct"/>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c>
          <w:tcPr>
            <w:tcW w:w="631" w:type="pct"/>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z w:val="30"/>
                <w:szCs w:val="30"/>
              </w:rPr>
              <w:t>组长：</w:t>
            </w:r>
          </w:p>
        </w:tc>
        <w:tc>
          <w:tcPr>
            <w:tcW w:w="338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z w:val="30"/>
                <w:szCs w:val="30"/>
              </w:rPr>
              <w:t>郑宜昌</w:t>
            </w:r>
          </w:p>
        </w:tc>
      </w:tr>
      <w:tr>
        <w:tblPrEx>
          <w:tblCellMar>
            <w:top w:w="0" w:type="dxa"/>
            <w:left w:w="108" w:type="dxa"/>
            <w:bottom w:w="0" w:type="dxa"/>
            <w:right w:w="108" w:type="dxa"/>
          </w:tblCellMar>
        </w:tblPrEx>
        <w:trPr>
          <w:gridAfter w:val="1"/>
          <w:wAfter w:w="180" w:type="pct"/>
          <w:cantSplit/>
          <w:trHeight w:val="755" w:hRule="exact"/>
        </w:trPr>
        <w:tc>
          <w:tcPr>
            <w:tcW w:w="798" w:type="pct"/>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c>
          <w:tcPr>
            <w:tcW w:w="631" w:type="pct"/>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z w:val="30"/>
                <w:szCs w:val="30"/>
              </w:rPr>
              <w:t>成员：</w:t>
            </w:r>
          </w:p>
        </w:tc>
        <w:tc>
          <w:tcPr>
            <w:tcW w:w="338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z w:val="30"/>
                <w:szCs w:val="30"/>
              </w:rPr>
              <w:t>游学军  郭文彦</w:t>
            </w:r>
          </w:p>
        </w:tc>
      </w:tr>
      <w:tr>
        <w:tblPrEx>
          <w:tblCellMar>
            <w:top w:w="0" w:type="dxa"/>
            <w:left w:w="108" w:type="dxa"/>
            <w:bottom w:w="0" w:type="dxa"/>
            <w:right w:w="108" w:type="dxa"/>
          </w:tblCellMar>
        </w:tblPrEx>
        <w:trPr>
          <w:gridAfter w:val="1"/>
          <w:wAfter w:w="180" w:type="pct"/>
          <w:cantSplit/>
          <w:trHeight w:val="755" w:hRule="exact"/>
        </w:trPr>
        <w:tc>
          <w:tcPr>
            <w:tcW w:w="798" w:type="pct"/>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c>
          <w:tcPr>
            <w:tcW w:w="631" w:type="pct"/>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c>
          <w:tcPr>
            <w:tcW w:w="338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r>
      <w:tr>
        <w:tblPrEx>
          <w:tblCellMar>
            <w:top w:w="0" w:type="dxa"/>
            <w:left w:w="108" w:type="dxa"/>
            <w:bottom w:w="0" w:type="dxa"/>
            <w:right w:w="108" w:type="dxa"/>
          </w:tblCellMar>
        </w:tblPrEx>
        <w:trPr>
          <w:gridAfter w:val="1"/>
          <w:wAfter w:w="180" w:type="pct"/>
          <w:cantSplit/>
          <w:trHeight w:val="761" w:hRule="exact"/>
        </w:trPr>
        <w:tc>
          <w:tcPr>
            <w:tcW w:w="798" w:type="pct"/>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c>
          <w:tcPr>
            <w:tcW w:w="631" w:type="pct"/>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c>
          <w:tcPr>
            <w:tcW w:w="338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r>
      <w:tr>
        <w:tblPrEx>
          <w:tblCellMar>
            <w:top w:w="0" w:type="dxa"/>
            <w:left w:w="108" w:type="dxa"/>
            <w:bottom w:w="0" w:type="dxa"/>
            <w:right w:w="108" w:type="dxa"/>
          </w:tblCellMar>
        </w:tblPrEx>
        <w:trPr>
          <w:gridAfter w:val="1"/>
          <w:wAfter w:w="180" w:type="pct"/>
          <w:cantSplit/>
          <w:trHeight w:val="942" w:hRule="exact"/>
        </w:trPr>
        <w:tc>
          <w:tcPr>
            <w:tcW w:w="798" w:type="pct"/>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c>
          <w:tcPr>
            <w:tcW w:w="631" w:type="pct"/>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c>
          <w:tcPr>
            <w:tcW w:w="338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r>
      <w:tr>
        <w:tblPrEx>
          <w:tblCellMar>
            <w:top w:w="0" w:type="dxa"/>
            <w:left w:w="108" w:type="dxa"/>
            <w:bottom w:w="0" w:type="dxa"/>
            <w:right w:w="108" w:type="dxa"/>
          </w:tblCellMar>
        </w:tblPrEx>
        <w:trPr>
          <w:gridAfter w:val="1"/>
          <w:wAfter w:w="180" w:type="pct"/>
          <w:cantSplit/>
          <w:trHeight w:val="755" w:hRule="exact"/>
        </w:trPr>
        <w:tc>
          <w:tcPr>
            <w:tcW w:w="142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pacing w:val="120"/>
                <w:kern w:val="0"/>
                <w:sz w:val="30"/>
                <w:szCs w:val="30"/>
                <w:fitText w:val="1920" w:id="1785410606"/>
              </w:rPr>
              <w:t>评审方</w:t>
            </w:r>
            <w:r>
              <w:rPr>
                <w:rFonts w:hint="default" w:ascii="Times New Roman" w:hAnsi="Times New Roman" w:eastAsia="仿宋_GB2312" w:cs="Times New Roman"/>
                <w:snapToGrid w:val="0"/>
                <w:spacing w:val="0"/>
                <w:kern w:val="0"/>
                <w:sz w:val="30"/>
                <w:szCs w:val="30"/>
                <w:fitText w:val="1920" w:id="1785410606"/>
              </w:rPr>
              <w:t>式</w:t>
            </w:r>
            <w:r>
              <w:rPr>
                <w:rFonts w:hint="default" w:ascii="Times New Roman" w:hAnsi="Times New Roman" w:eastAsia="仿宋_GB2312" w:cs="Times New Roman"/>
                <w:snapToGrid w:val="0"/>
                <w:kern w:val="0"/>
                <w:sz w:val="30"/>
                <w:szCs w:val="30"/>
              </w:rPr>
              <w:t>：</w:t>
            </w:r>
          </w:p>
        </w:tc>
        <w:tc>
          <w:tcPr>
            <w:tcW w:w="338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z w:val="30"/>
                <w:szCs w:val="30"/>
              </w:rPr>
              <w:t>会  审</w:t>
            </w:r>
          </w:p>
        </w:tc>
      </w:tr>
      <w:tr>
        <w:tblPrEx>
          <w:tblCellMar>
            <w:top w:w="0" w:type="dxa"/>
            <w:left w:w="108" w:type="dxa"/>
            <w:bottom w:w="0" w:type="dxa"/>
            <w:right w:w="108" w:type="dxa"/>
          </w:tblCellMar>
        </w:tblPrEx>
        <w:trPr>
          <w:gridAfter w:val="1"/>
          <w:wAfter w:w="180" w:type="pct"/>
          <w:cantSplit/>
          <w:trHeight w:val="755" w:hRule="exact"/>
        </w:trPr>
        <w:tc>
          <w:tcPr>
            <w:tcW w:w="142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pacing w:val="120"/>
                <w:kern w:val="0"/>
                <w:sz w:val="30"/>
                <w:szCs w:val="30"/>
                <w:fitText w:val="1920" w:id="1743847545"/>
              </w:rPr>
              <w:t>评审时</w:t>
            </w:r>
            <w:r>
              <w:rPr>
                <w:rFonts w:hint="default" w:ascii="Times New Roman" w:hAnsi="Times New Roman" w:eastAsia="仿宋_GB2312" w:cs="Times New Roman"/>
                <w:snapToGrid w:val="0"/>
                <w:spacing w:val="0"/>
                <w:kern w:val="0"/>
                <w:sz w:val="30"/>
                <w:szCs w:val="30"/>
                <w:fitText w:val="1920" w:id="1743847545"/>
              </w:rPr>
              <w:t>间</w:t>
            </w:r>
            <w:r>
              <w:rPr>
                <w:rFonts w:hint="default" w:ascii="Times New Roman" w:hAnsi="Times New Roman" w:eastAsia="仿宋_GB2312" w:cs="Times New Roman"/>
                <w:snapToGrid w:val="0"/>
                <w:kern w:val="0"/>
                <w:sz w:val="30"/>
                <w:szCs w:val="30"/>
              </w:rPr>
              <w:t>：</w:t>
            </w:r>
          </w:p>
        </w:tc>
        <w:tc>
          <w:tcPr>
            <w:tcW w:w="338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z w:val="30"/>
                <w:szCs w:val="30"/>
              </w:rPr>
              <w:t>2024年5月15日</w:t>
            </w:r>
          </w:p>
        </w:tc>
      </w:tr>
      <w:tr>
        <w:tblPrEx>
          <w:tblCellMar>
            <w:top w:w="0" w:type="dxa"/>
            <w:left w:w="108" w:type="dxa"/>
            <w:bottom w:w="0" w:type="dxa"/>
            <w:right w:w="108" w:type="dxa"/>
          </w:tblCellMar>
        </w:tblPrEx>
        <w:trPr>
          <w:gridAfter w:val="1"/>
          <w:wAfter w:w="180" w:type="pct"/>
          <w:cantSplit/>
          <w:trHeight w:val="755" w:hRule="exact"/>
        </w:trPr>
        <w:tc>
          <w:tcPr>
            <w:tcW w:w="142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kern w:val="0"/>
                <w:sz w:val="30"/>
                <w:szCs w:val="30"/>
              </w:rPr>
              <w:t>评审会议地点：</w:t>
            </w:r>
          </w:p>
        </w:tc>
        <w:tc>
          <w:tcPr>
            <w:tcW w:w="338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r>
              <w:rPr>
                <w:rFonts w:hint="default" w:ascii="Times New Roman" w:hAnsi="Times New Roman" w:eastAsia="仿宋_GB2312" w:cs="Times New Roman"/>
                <w:snapToGrid w:val="0"/>
                <w:sz w:val="30"/>
                <w:szCs w:val="30"/>
              </w:rPr>
              <w:t>四川省成都市</w:t>
            </w:r>
          </w:p>
        </w:tc>
      </w:tr>
      <w:tr>
        <w:tblPrEx>
          <w:tblCellMar>
            <w:top w:w="0" w:type="dxa"/>
            <w:left w:w="108" w:type="dxa"/>
            <w:bottom w:w="0" w:type="dxa"/>
            <w:right w:w="108" w:type="dxa"/>
          </w:tblCellMar>
        </w:tblPrEx>
        <w:trPr>
          <w:gridAfter w:val="1"/>
          <w:wAfter w:w="180" w:type="pct"/>
          <w:cantSplit/>
          <w:trHeight w:val="755" w:hRule="exact"/>
        </w:trPr>
        <w:tc>
          <w:tcPr>
            <w:tcW w:w="142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c>
          <w:tcPr>
            <w:tcW w:w="3389" w:type="pct"/>
            <w:gridSpan w:val="2"/>
            <w:vAlign w:val="center"/>
          </w:tcPr>
          <w:p>
            <w:pPr>
              <w:adjustRightInd w:val="0"/>
              <w:snapToGrid w:val="0"/>
              <w:spacing w:line="560" w:lineRule="exact"/>
              <w:rPr>
                <w:rFonts w:hint="default" w:ascii="Times New Roman" w:hAnsi="Times New Roman" w:eastAsia="仿宋_GB2312" w:cs="Times New Roman"/>
                <w:snapToGrid w:val="0"/>
                <w:sz w:val="30"/>
                <w:szCs w:val="30"/>
              </w:rPr>
            </w:pPr>
          </w:p>
        </w:tc>
      </w:tr>
    </w:tbl>
    <w:p>
      <w:pPr>
        <w:spacing w:line="360" w:lineRule="auto"/>
        <w:jc w:val="center"/>
        <w:rPr>
          <w:rFonts w:hint="default" w:ascii="Times New Roman" w:hAnsi="Times New Roman" w:eastAsia="仿宋" w:cs="Times New Roman"/>
          <w:sz w:val="30"/>
          <w:szCs w:val="30"/>
        </w:rPr>
      </w:pPr>
    </w:p>
    <w:p>
      <w:pPr>
        <w:spacing w:line="360" w:lineRule="auto"/>
        <w:jc w:val="center"/>
        <w:rPr>
          <w:rFonts w:hint="default" w:ascii="Times New Roman" w:hAnsi="Times New Roman" w:eastAsia="仿宋" w:cs="Times New Roman"/>
          <w:sz w:val="30"/>
          <w:szCs w:val="30"/>
        </w:rPr>
      </w:pPr>
    </w:p>
    <w:p>
      <w:pPr>
        <w:spacing w:line="360" w:lineRule="auto"/>
        <w:jc w:val="center"/>
        <w:rPr>
          <w:rFonts w:hint="default" w:ascii="Times New Roman" w:hAnsi="Times New Roman" w:eastAsia="仿宋" w:cs="Times New Roman"/>
          <w:sz w:val="30"/>
          <w:szCs w:val="30"/>
        </w:rPr>
        <w:sectPr>
          <w:headerReference r:id="rId3" w:type="default"/>
          <w:pgSz w:w="11906" w:h="16838"/>
          <w:pgMar w:top="1440" w:right="1800" w:bottom="1440" w:left="1800" w:header="851" w:footer="992" w:gutter="0"/>
          <w:pgNumType w:start="1"/>
          <w:cols w:space="0" w:num="1"/>
          <w:docGrid w:type="lines" w:linePitch="312" w:charSpace="0"/>
        </w:sectPr>
      </w:pPr>
    </w:p>
    <w:p>
      <w:pPr>
        <w:spacing w:line="360" w:lineRule="auto"/>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项目概况简表</w:t>
      </w:r>
    </w:p>
    <w:tbl>
      <w:tblPr>
        <w:tblStyle w:val="9"/>
        <w:tblW w:w="90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778"/>
        <w:gridCol w:w="2698"/>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32"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项目名称</w:t>
            </w:r>
          </w:p>
        </w:tc>
        <w:tc>
          <w:tcPr>
            <w:tcW w:w="7894" w:type="dxa"/>
            <w:gridSpan w:val="3"/>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四川省宣汉县君塘钾盐普查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32"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申请单位</w:t>
            </w:r>
          </w:p>
        </w:tc>
        <w:tc>
          <w:tcPr>
            <w:tcW w:w="7894" w:type="dxa"/>
            <w:gridSpan w:val="3"/>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四川巴人新能源有限公司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32"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勘查单位</w:t>
            </w:r>
          </w:p>
        </w:tc>
        <w:tc>
          <w:tcPr>
            <w:tcW w:w="7894" w:type="dxa"/>
            <w:gridSpan w:val="3"/>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四川省四零五地质勘查集团有限公司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32"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项目所在省市</w:t>
            </w:r>
          </w:p>
        </w:tc>
        <w:tc>
          <w:tcPr>
            <w:tcW w:w="1778"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四川省宣汉县</w:t>
            </w:r>
          </w:p>
        </w:tc>
        <w:tc>
          <w:tcPr>
            <w:tcW w:w="2698"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申请类型</w:t>
            </w:r>
          </w:p>
        </w:tc>
        <w:tc>
          <w:tcPr>
            <w:tcW w:w="3418"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探矿权新立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32"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勘查矿种</w:t>
            </w:r>
          </w:p>
        </w:tc>
        <w:tc>
          <w:tcPr>
            <w:tcW w:w="1778"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钾盐</w:t>
            </w:r>
          </w:p>
        </w:tc>
        <w:tc>
          <w:tcPr>
            <w:tcW w:w="2698"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勘查面积（km</w:t>
            </w:r>
            <w:r>
              <w:rPr>
                <w:rFonts w:hint="default" w:ascii="Times New Roman" w:hAnsi="Times New Roman" w:eastAsia="仿宋_GB2312" w:cs="Times New Roman"/>
                <w:szCs w:val="21"/>
                <w:vertAlign w:val="superscript"/>
              </w:rPr>
              <w:t>2</w:t>
            </w:r>
            <w:r>
              <w:rPr>
                <w:rFonts w:hint="default" w:ascii="Times New Roman" w:hAnsi="Times New Roman" w:eastAsia="仿宋_GB2312" w:cs="Times New Roman"/>
                <w:szCs w:val="21"/>
              </w:rPr>
              <w:t>）</w:t>
            </w:r>
          </w:p>
        </w:tc>
        <w:tc>
          <w:tcPr>
            <w:tcW w:w="3418"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kern w:val="0"/>
                <w:szCs w:val="21"/>
              </w:rPr>
              <w:t>39.9149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132"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勘查阶段</w:t>
            </w:r>
          </w:p>
        </w:tc>
        <w:tc>
          <w:tcPr>
            <w:tcW w:w="1778"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普查</w:t>
            </w:r>
          </w:p>
        </w:tc>
        <w:tc>
          <w:tcPr>
            <w:tcW w:w="2698"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预算经费（万元）</w:t>
            </w:r>
          </w:p>
        </w:tc>
        <w:tc>
          <w:tcPr>
            <w:tcW w:w="3418"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17130.90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jc w:val="center"/>
        </w:trPr>
        <w:tc>
          <w:tcPr>
            <w:tcW w:w="1132"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勘查范围</w:t>
            </w:r>
          </w:p>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拐点坐标</w:t>
            </w:r>
          </w:p>
        </w:tc>
        <w:tc>
          <w:tcPr>
            <w:tcW w:w="7894" w:type="dxa"/>
            <w:gridSpan w:val="3"/>
            <w:shd w:val="clear" w:color="auto" w:fill="auto"/>
            <w:vAlign w:val="center"/>
          </w:tcPr>
          <w:tbl>
            <w:tblPr>
              <w:tblStyle w:val="9"/>
              <w:tblW w:w="5000" w:type="pct"/>
              <w:jc w:val="center"/>
              <w:tblLayout w:type="fixed"/>
              <w:tblCellMar>
                <w:top w:w="0" w:type="dxa"/>
                <w:left w:w="108" w:type="dxa"/>
                <w:bottom w:w="0" w:type="dxa"/>
                <w:right w:w="108" w:type="dxa"/>
              </w:tblCellMar>
            </w:tblPr>
            <w:tblGrid>
              <w:gridCol w:w="850"/>
              <w:gridCol w:w="1545"/>
              <w:gridCol w:w="1439"/>
              <w:gridCol w:w="851"/>
              <w:gridCol w:w="1545"/>
              <w:gridCol w:w="1448"/>
            </w:tblGrid>
            <w:tr>
              <w:tblPrEx>
                <w:tblCellMar>
                  <w:top w:w="0" w:type="dxa"/>
                  <w:left w:w="108" w:type="dxa"/>
                  <w:bottom w:w="0" w:type="dxa"/>
                  <w:right w:w="108" w:type="dxa"/>
                </w:tblCellMar>
              </w:tblPrEx>
              <w:trPr>
                <w:trHeight w:val="31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kern w:val="0"/>
                      <w:sz w:val="21"/>
                      <w:szCs w:val="21"/>
                      <w:lang w:bidi="ar"/>
                    </w:rPr>
                    <w:t>2000</w:t>
                  </w:r>
                  <w:r>
                    <w:rPr>
                      <w:rStyle w:val="26"/>
                      <w:rFonts w:hint="default" w:ascii="Times New Roman" w:hAnsi="Times New Roman" w:eastAsia="仿宋_GB2312" w:cs="Times New Roman"/>
                      <w:sz w:val="21"/>
                      <w:szCs w:val="21"/>
                      <w:lang w:bidi="ar"/>
                    </w:rPr>
                    <w:t>国家大地坐标系</w:t>
                  </w:r>
                </w:p>
              </w:tc>
            </w:tr>
            <w:tr>
              <w:tblPrEx>
                <w:tblCellMar>
                  <w:top w:w="0" w:type="dxa"/>
                  <w:left w:w="108" w:type="dxa"/>
                  <w:bottom w:w="0" w:type="dxa"/>
                  <w:right w:w="108" w:type="dxa"/>
                </w:tblCellMar>
              </w:tblPrEx>
              <w:trPr>
                <w:trHeight w:val="270" w:hRule="atLeas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拐点号</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经度</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纬度</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拐点号</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经度</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纬度</w:t>
                  </w:r>
                </w:p>
              </w:tc>
            </w:tr>
            <w:tr>
              <w:tblPrEx>
                <w:tblCellMar>
                  <w:top w:w="0" w:type="dxa"/>
                  <w:left w:w="108" w:type="dxa"/>
                  <w:bottom w:w="0" w:type="dxa"/>
                  <w:right w:w="108" w:type="dxa"/>
                </w:tblCellMar>
              </w:tblPrEx>
              <w:trPr>
                <w:trHeight w:val="285" w:hRule="atLeas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1</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107°38′45.000″</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31°24′00.000″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107°36′45.000″</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31°25′00.000″</w:t>
                  </w:r>
                </w:p>
              </w:tc>
            </w:tr>
            <w:tr>
              <w:tblPrEx>
                <w:tblCellMar>
                  <w:top w:w="0" w:type="dxa"/>
                  <w:left w:w="108" w:type="dxa"/>
                  <w:bottom w:w="0" w:type="dxa"/>
                  <w:right w:w="108" w:type="dxa"/>
                </w:tblCellMar>
              </w:tblPrEx>
              <w:trPr>
                <w:trHeight w:val="285" w:hRule="atLeas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2</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107°38′45.000″</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31°21′30.000″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6</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107°36′45.000″</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31°24′30.000″</w:t>
                  </w:r>
                </w:p>
              </w:tc>
            </w:tr>
            <w:tr>
              <w:tblPrEx>
                <w:tblCellMar>
                  <w:top w:w="0" w:type="dxa"/>
                  <w:left w:w="108" w:type="dxa"/>
                  <w:bottom w:w="0" w:type="dxa"/>
                  <w:right w:w="108" w:type="dxa"/>
                </w:tblCellMar>
              </w:tblPrEx>
              <w:trPr>
                <w:trHeight w:val="285" w:hRule="atLeas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3</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107°34′30.000″</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31°21′30.000″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7</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107°38′15.000″</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31°24′30.000″</w:t>
                  </w:r>
                </w:p>
              </w:tc>
            </w:tr>
            <w:tr>
              <w:tblPrEx>
                <w:tblCellMar>
                  <w:top w:w="0" w:type="dxa"/>
                  <w:left w:w="108" w:type="dxa"/>
                  <w:bottom w:w="0" w:type="dxa"/>
                  <w:right w:w="108" w:type="dxa"/>
                </w:tblCellMar>
              </w:tblPrEx>
              <w:trPr>
                <w:trHeight w:val="285" w:hRule="atLeas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4</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107°34′30.000″</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31°25′00.000″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8</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107°38′15.000″</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_GB2312" w:cs="Times New Roman"/>
                      <w:color w:val="000000"/>
                      <w:sz w:val="15"/>
                      <w:szCs w:val="15"/>
                    </w:rPr>
                  </w:pPr>
                  <w:r>
                    <w:rPr>
                      <w:rFonts w:hint="default" w:ascii="Times New Roman" w:hAnsi="Times New Roman" w:eastAsia="仿宋_GB2312" w:cs="Times New Roman"/>
                      <w:color w:val="000000"/>
                      <w:kern w:val="0"/>
                      <w:sz w:val="15"/>
                      <w:szCs w:val="15"/>
                      <w:lang w:bidi="ar"/>
                    </w:rPr>
                    <w:t>31°24′00.000″</w:t>
                  </w:r>
                </w:p>
              </w:tc>
            </w:tr>
          </w:tbl>
          <w:p>
            <w:pPr>
              <w:spacing w:before="93" w:beforeLines="30" w:after="93" w:afterLines="30"/>
              <w:jc w:val="center"/>
              <w:rPr>
                <w:rFonts w:hint="default"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1132"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目的任务</w:t>
            </w:r>
          </w:p>
        </w:tc>
        <w:tc>
          <w:tcPr>
            <w:tcW w:w="789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按照《矿产地质勘查规范 盐类》（DZ/T0212-2020）要求，主要采用地形测量、地质测量、钻探、物探、取样分析、资料综合整理等手段，发现盐类矿（化）体，初步查明矿体（床）地质特征，初步了解开采技术条件，开展概略研究，估算推断资源量，提出可供详查的范围；对项目进行初步评价，做出是否具有经济开发远景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1132"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技术方法</w:t>
            </w:r>
          </w:p>
        </w:tc>
        <w:tc>
          <w:tcPr>
            <w:tcW w:w="789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93" w:beforeLines="30" w:after="93" w:afterLines="30" w:line="40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充分收集以往地质、油气钻井资料，利用已施工的油气钻井所取得的资料、成果，经过系统分析、综合研究，了解该区地质特征与成矿地质条件。通过开展三维地震资料联合解译，了解深部地层、构造的特点，开展钾盐成矿有利区的预测，为钻孔工程的布置提供依据。通过面上地质工作、钻井施工、采样测试分析工作，初步查明成矿地质特征、矿体特征、矿石特征，初步</w:t>
            </w:r>
            <w:r>
              <w:rPr>
                <w:rFonts w:hint="default" w:ascii="Times New Roman" w:hAnsi="Times New Roman" w:eastAsia="仿宋_GB2312" w:cs="Times New Roman"/>
                <w:szCs w:val="21"/>
                <w:lang w:val="en-US" w:eastAsia="zh-CN"/>
              </w:rPr>
              <w:t>了解</w:t>
            </w:r>
            <w:r>
              <w:rPr>
                <w:rFonts w:hint="default" w:ascii="Times New Roman" w:hAnsi="Times New Roman" w:eastAsia="仿宋_GB2312" w:cs="Times New Roman"/>
                <w:szCs w:val="21"/>
              </w:rPr>
              <w:t>矿区水工环地质条件。通过稀疏工程控制，完成普查地质任务。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132"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主要实物工作量</w:t>
            </w:r>
          </w:p>
        </w:tc>
        <w:tc>
          <w:tcPr>
            <w:tcW w:w="789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93" w:beforeLines="30" w:after="93" w:afterLines="30" w:line="400" w:lineRule="exact"/>
              <w:ind w:firstLine="420" w:firstLineChars="200"/>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GPS测量（E级网）控制点测量4点、1：25000专项地质测量39.9149km</w:t>
            </w:r>
            <w:r>
              <w:rPr>
                <w:rFonts w:hint="default" w:ascii="Times New Roman" w:hAnsi="Times New Roman" w:eastAsia="仿宋_GB2312" w:cs="Times New Roman"/>
                <w:szCs w:val="21"/>
                <w:vertAlign w:val="superscript"/>
              </w:rPr>
              <w:t>2</w:t>
            </w:r>
            <w:r>
              <w:rPr>
                <w:rFonts w:hint="default" w:ascii="Times New Roman" w:hAnsi="Times New Roman" w:eastAsia="仿宋_GB2312" w:cs="Times New Roman"/>
                <w:szCs w:val="21"/>
              </w:rPr>
              <w:t>、</w:t>
            </w:r>
            <w:r>
              <w:rPr>
                <w:rStyle w:val="24"/>
                <w:rFonts w:hint="default" w:ascii="Times New Roman" w:hAnsi="Times New Roman" w:eastAsia="仿宋_GB2312" w:cs="Times New Roman"/>
                <w:color w:val="auto"/>
                <w:sz w:val="21"/>
                <w:szCs w:val="21"/>
                <w:lang w:bidi="ar"/>
              </w:rPr>
              <w:t>1:5000</w:t>
            </w:r>
            <w:r>
              <w:rPr>
                <w:rStyle w:val="25"/>
                <w:rFonts w:hint="default" w:ascii="Times New Roman" w:hAnsi="Times New Roman" w:eastAsia="仿宋_GB2312" w:cs="Times New Roman"/>
                <w:color w:val="auto"/>
                <w:sz w:val="21"/>
                <w:szCs w:val="21"/>
                <w:lang w:bidi="ar"/>
              </w:rPr>
              <w:t>地质剖面测量1km、</w:t>
            </w:r>
            <w:r>
              <w:rPr>
                <w:rFonts w:hint="default" w:ascii="Times New Roman" w:hAnsi="Times New Roman" w:eastAsia="仿宋_GB2312" w:cs="Times New Roman"/>
                <w:szCs w:val="21"/>
              </w:rPr>
              <w:t>1：25000专项水工环地质测量39.9149km</w:t>
            </w:r>
            <w:r>
              <w:rPr>
                <w:rFonts w:hint="default" w:ascii="Times New Roman" w:hAnsi="Times New Roman" w:eastAsia="仿宋_GB2312" w:cs="Times New Roman"/>
                <w:szCs w:val="21"/>
                <w:vertAlign w:val="superscript"/>
              </w:rPr>
              <w:t>2</w:t>
            </w:r>
            <w:r>
              <w:rPr>
                <w:rFonts w:hint="default" w:ascii="Times New Roman" w:hAnsi="Times New Roman" w:eastAsia="仿宋_GB2312" w:cs="Times New Roman"/>
                <w:szCs w:val="21"/>
              </w:rPr>
              <w:t>、地震资料解译50km</w:t>
            </w:r>
            <w:r>
              <w:rPr>
                <w:rFonts w:hint="default" w:ascii="Times New Roman" w:hAnsi="Times New Roman" w:eastAsia="仿宋_GB2312" w:cs="Times New Roman"/>
                <w:szCs w:val="21"/>
                <w:vertAlign w:val="superscript"/>
              </w:rPr>
              <w:t>2</w:t>
            </w:r>
            <w:r>
              <w:rPr>
                <w:rFonts w:hint="default" w:ascii="Times New Roman" w:hAnsi="Times New Roman" w:eastAsia="仿宋_GB2312" w:cs="Times New Roman"/>
                <w:szCs w:val="21"/>
              </w:rPr>
              <w:t>、钻井施工21625m/6孔、物探测井21625m/6孔、取样分析1400件（组）等。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132" w:type="dxa"/>
            <w:shd w:val="clear" w:color="auto" w:fill="auto"/>
            <w:vAlign w:val="center"/>
          </w:tcPr>
          <w:p>
            <w:pPr>
              <w:spacing w:before="93" w:beforeLines="30" w:after="93" w:afterLines="3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预期成果</w:t>
            </w:r>
          </w:p>
        </w:tc>
        <w:tc>
          <w:tcPr>
            <w:tcW w:w="789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提交《四川省宣汉县君塘钾盐普查报告》。</w:t>
            </w:r>
          </w:p>
        </w:tc>
      </w:tr>
    </w:tbl>
    <w:p>
      <w:pPr>
        <w:pStyle w:val="8"/>
        <w:adjustRightInd w:val="0"/>
        <w:snapToGrid w:val="0"/>
        <w:spacing w:line="560" w:lineRule="exact"/>
        <w:ind w:firstLine="600"/>
        <w:rPr>
          <w:rFonts w:hint="default" w:ascii="Times New Roman" w:hAnsi="Times New Roman" w:eastAsia="仿宋_GB2312" w:cs="Times New Roman"/>
          <w:sz w:val="30"/>
          <w:szCs w:val="30"/>
        </w:rPr>
      </w:pPr>
    </w:p>
    <w:p>
      <w:pPr>
        <w:pStyle w:val="8"/>
        <w:adjustRightInd w:val="0"/>
        <w:snapToGrid w:val="0"/>
        <w:spacing w:line="560" w:lineRule="exact"/>
        <w:ind w:firstLine="600"/>
        <w:rPr>
          <w:rFonts w:hint="default" w:ascii="Times New Roman" w:hAnsi="Times New Roman" w:eastAsia="仿宋" w:cs="Times New Roman"/>
          <w:color w:val="FF0000"/>
          <w:sz w:val="30"/>
          <w:szCs w:val="30"/>
        </w:rPr>
      </w:pPr>
      <w:r>
        <w:rPr>
          <w:rFonts w:hint="default" w:ascii="Times New Roman" w:hAnsi="Times New Roman" w:eastAsia="仿宋_GB2312" w:cs="Times New Roman"/>
          <w:sz w:val="30"/>
          <w:szCs w:val="30"/>
        </w:rPr>
        <w:t>因新立探矿权，四川巴人新能源有限公司委托四川省四零五地质勘查集团有限公司编制了《四川省宣汉县君塘钾盐普查实施方案》（以下简称《方案》），四川省矿产资源储量评审中心组织专家对《方案》进行了审查，编制单位按照专家意见对《方案》进行了修改完善，经专家组复核，形成评审意见如下。</w:t>
      </w:r>
    </w:p>
    <w:p>
      <w:pPr>
        <w:adjustRightInd w:val="0"/>
        <w:snapToGrid w:val="0"/>
        <w:spacing w:line="560" w:lineRule="exact"/>
        <w:ind w:firstLine="600" w:firstLineChars="200"/>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一、位置交通</w:t>
      </w:r>
    </w:p>
    <w:p>
      <w:pPr>
        <w:adjustRightInd w:val="0"/>
        <w:snapToGrid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勘查区位于宣汉县城北约290°方向、中心距县城直线距离约8.5km的宣汉县君塘镇、大成镇。勘查区中心点坐标（2000国家大地坐标系）： X=3476688m，Y=18748146m。</w:t>
      </w:r>
    </w:p>
    <w:p>
      <w:pPr>
        <w:adjustRightInd w:val="0"/>
        <w:snapToGrid w:val="0"/>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_GB2312" w:cs="Times New Roman"/>
          <w:sz w:val="30"/>
          <w:szCs w:val="30"/>
        </w:rPr>
        <w:t>区内有包茂高速、210国道斜贯南北，</w:t>
      </w:r>
      <w:r>
        <w:rPr>
          <w:rFonts w:hint="default" w:ascii="Times New Roman" w:hAnsi="Times New Roman" w:eastAsia="仿宋_GB2312" w:cs="Times New Roman"/>
          <w:sz w:val="30"/>
          <w:szCs w:val="30"/>
          <w:lang w:val="en-US" w:eastAsia="zh-CN"/>
        </w:rPr>
        <w:t>可经</w:t>
      </w:r>
      <w:r>
        <w:rPr>
          <w:rFonts w:hint="default" w:ascii="Times New Roman" w:hAnsi="Times New Roman" w:eastAsia="仿宋_GB2312" w:cs="Times New Roman"/>
          <w:sz w:val="30"/>
          <w:szCs w:val="30"/>
        </w:rPr>
        <w:t>达渝铁路出川</w:t>
      </w:r>
      <w:bookmarkStart w:id="3" w:name="_Hlk168635624"/>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勘查区中心位置与宣汉县县城公路运距18km，交通方便。</w:t>
      </w:r>
      <w:bookmarkEnd w:id="3"/>
    </w:p>
    <w:p>
      <w:pPr>
        <w:adjustRightInd w:val="0"/>
        <w:snapToGrid w:val="0"/>
        <w:spacing w:line="560" w:lineRule="exact"/>
        <w:ind w:firstLine="600" w:firstLineChars="200"/>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二、项目概况</w:t>
      </w:r>
    </w:p>
    <w:p>
      <w:pPr>
        <w:adjustRightInd w:val="0"/>
        <w:snapToGrid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四川省宣汉县君塘钾盐</w:t>
      </w:r>
      <w:r>
        <w:rPr>
          <w:rFonts w:hint="default" w:ascii="Times New Roman" w:hAnsi="Times New Roman" w:eastAsia="仿宋_GB2312" w:cs="Times New Roman"/>
          <w:sz w:val="30"/>
          <w:szCs w:val="30"/>
          <w:lang w:val="en-US" w:eastAsia="zh-CN"/>
        </w:rPr>
        <w:t>普</w:t>
      </w:r>
      <w:r>
        <w:rPr>
          <w:rFonts w:hint="default" w:ascii="Times New Roman" w:hAnsi="Times New Roman" w:eastAsia="仿宋_GB2312" w:cs="Times New Roman"/>
          <w:sz w:val="30"/>
          <w:szCs w:val="30"/>
        </w:rPr>
        <w:t>查为新立探矿权</w:t>
      </w:r>
      <w:bookmarkStart w:id="4" w:name="_Hlk168635661"/>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探矿权人四川巴人新能源有限公司</w:t>
      </w:r>
      <w:r>
        <w:rPr>
          <w:rFonts w:hint="default" w:ascii="Times New Roman" w:hAnsi="Times New Roman" w:eastAsia="仿宋_GB2312" w:cs="Times New Roman"/>
          <w:sz w:val="30"/>
          <w:szCs w:val="30"/>
          <w:lang w:val="en-US" w:eastAsia="zh-CN"/>
        </w:rPr>
        <w:t>于</w:t>
      </w:r>
      <w:r>
        <w:rPr>
          <w:rFonts w:hint="default" w:ascii="Times New Roman" w:hAnsi="Times New Roman" w:eastAsia="仿宋_GB2312" w:cs="Times New Roman"/>
          <w:sz w:val="30"/>
          <w:szCs w:val="30"/>
        </w:rPr>
        <w:t>2023年9月6日通过拍卖</w:t>
      </w:r>
      <w:r>
        <w:rPr>
          <w:rFonts w:hint="default" w:ascii="Times New Roman" w:hAnsi="Times New Roman" w:eastAsia="仿宋_GB2312" w:cs="Times New Roman"/>
          <w:sz w:val="30"/>
          <w:szCs w:val="30"/>
          <w:lang w:val="en-US" w:eastAsia="zh-CN"/>
        </w:rPr>
        <w:t>取得</w:t>
      </w:r>
      <w:r>
        <w:rPr>
          <w:rFonts w:hint="default" w:ascii="Times New Roman" w:hAnsi="Times New Roman" w:eastAsia="仿宋_GB2312" w:cs="Times New Roman"/>
          <w:sz w:val="30"/>
          <w:szCs w:val="30"/>
        </w:rPr>
        <w:t>。勘查矿种为钾盐，勘查阶段为普查。探矿权由8个拐点坐标圈定（拐点坐标见下表），面积39.9149km</w:t>
      </w:r>
      <w:r>
        <w:rPr>
          <w:rFonts w:hint="default" w:ascii="Times New Roman" w:hAnsi="Times New Roman" w:eastAsia="仿宋_GB2312" w:cs="Times New Roman"/>
          <w:sz w:val="30"/>
          <w:szCs w:val="30"/>
          <w:vertAlign w:val="superscript"/>
        </w:rPr>
        <w:t>2</w:t>
      </w:r>
      <w:r>
        <w:rPr>
          <w:rFonts w:hint="default" w:ascii="Times New Roman" w:hAnsi="Times New Roman" w:eastAsia="仿宋_GB2312" w:cs="Times New Roman"/>
          <w:sz w:val="30"/>
          <w:szCs w:val="30"/>
        </w:rPr>
        <w:t>。</w:t>
      </w:r>
    </w:p>
    <w:bookmarkEnd w:id="4"/>
    <w:tbl>
      <w:tblPr>
        <w:tblStyle w:val="9"/>
        <w:tblW w:w="5000" w:type="pct"/>
        <w:jc w:val="center"/>
        <w:tblLayout w:type="fixed"/>
        <w:tblCellMar>
          <w:top w:w="0" w:type="dxa"/>
          <w:left w:w="108" w:type="dxa"/>
          <w:bottom w:w="0" w:type="dxa"/>
          <w:right w:w="108" w:type="dxa"/>
        </w:tblCellMar>
      </w:tblPr>
      <w:tblGrid>
        <w:gridCol w:w="919"/>
        <w:gridCol w:w="1669"/>
        <w:gridCol w:w="1555"/>
        <w:gridCol w:w="919"/>
        <w:gridCol w:w="1669"/>
        <w:gridCol w:w="1790"/>
      </w:tblGrid>
      <w:tr>
        <w:tblPrEx>
          <w:tblCellMar>
            <w:top w:w="0" w:type="dxa"/>
            <w:left w:w="108" w:type="dxa"/>
            <w:bottom w:w="0" w:type="dxa"/>
            <w:right w:w="108" w:type="dxa"/>
          </w:tblCellMar>
        </w:tblPrEx>
        <w:trPr>
          <w:trHeight w:val="315"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lang w:bidi="ar"/>
              </w:rPr>
              <w:t>2000</w:t>
            </w:r>
            <w:r>
              <w:rPr>
                <w:rStyle w:val="26"/>
                <w:rFonts w:hint="default" w:ascii="Times New Roman" w:hAnsi="Times New Roman" w:eastAsia="仿宋" w:cs="Times New Roman"/>
                <w:lang w:bidi="ar"/>
              </w:rPr>
              <w:t>国家大地坐标系</w:t>
            </w:r>
          </w:p>
        </w:tc>
      </w:tr>
      <w:tr>
        <w:tblPrEx>
          <w:tblCellMar>
            <w:top w:w="0" w:type="dxa"/>
            <w:left w:w="108" w:type="dxa"/>
            <w:bottom w:w="0" w:type="dxa"/>
            <w:right w:w="108" w:type="dxa"/>
          </w:tblCellMar>
        </w:tblPrEx>
        <w:trPr>
          <w:trHeight w:val="270" w:hRule="atLeas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lang w:bidi="ar"/>
              </w:rPr>
              <w:t>拐点号</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lang w:bidi="ar"/>
              </w:rPr>
              <w:t>经度</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lang w:bidi="ar"/>
              </w:rPr>
              <w:t>纬度</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lang w:bidi="ar"/>
              </w:rPr>
              <w:t>拐点号</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lang w:bidi="ar"/>
              </w:rPr>
              <w:t>经度</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仿宋" w:cs="Times New Roman"/>
                <w:color w:val="000000"/>
                <w:szCs w:val="21"/>
              </w:rPr>
            </w:pPr>
            <w:r>
              <w:rPr>
                <w:rFonts w:hint="default" w:ascii="Times New Roman" w:hAnsi="Times New Roman" w:eastAsia="仿宋" w:cs="Times New Roman"/>
                <w:color w:val="000000"/>
                <w:kern w:val="0"/>
                <w:szCs w:val="21"/>
                <w:lang w:bidi="ar"/>
              </w:rPr>
              <w:t>纬度</w:t>
            </w:r>
          </w:p>
        </w:tc>
      </w:tr>
      <w:tr>
        <w:tblPrEx>
          <w:tblCellMar>
            <w:top w:w="0" w:type="dxa"/>
            <w:left w:w="108" w:type="dxa"/>
            <w:bottom w:w="0" w:type="dxa"/>
            <w:right w:w="108" w:type="dxa"/>
          </w:tblCellMar>
        </w:tblPrEx>
        <w:trPr>
          <w:trHeight w:val="285" w:hRule="atLeas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1</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107°38′45.000″</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31°24′00.000″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5</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107°36′45.000″</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31°25′00.000″</w:t>
            </w:r>
          </w:p>
        </w:tc>
      </w:tr>
      <w:tr>
        <w:tblPrEx>
          <w:tblCellMar>
            <w:top w:w="0" w:type="dxa"/>
            <w:left w:w="108" w:type="dxa"/>
            <w:bottom w:w="0" w:type="dxa"/>
            <w:right w:w="108" w:type="dxa"/>
          </w:tblCellMar>
        </w:tblPrEx>
        <w:trPr>
          <w:trHeight w:val="285" w:hRule="atLeas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2</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107°38′45.000″</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31°21′30.000″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6</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107°36′45.000″</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31°24′30.000″</w:t>
            </w:r>
          </w:p>
        </w:tc>
      </w:tr>
      <w:tr>
        <w:tblPrEx>
          <w:tblCellMar>
            <w:top w:w="0" w:type="dxa"/>
            <w:left w:w="108" w:type="dxa"/>
            <w:bottom w:w="0" w:type="dxa"/>
            <w:right w:w="108" w:type="dxa"/>
          </w:tblCellMar>
        </w:tblPrEx>
        <w:trPr>
          <w:trHeight w:val="285" w:hRule="atLeas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3</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107°34′30.000″</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31°21′30.000″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7</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107°38′15.000″</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31°24′30.000″</w:t>
            </w:r>
          </w:p>
        </w:tc>
      </w:tr>
      <w:tr>
        <w:tblPrEx>
          <w:tblCellMar>
            <w:top w:w="0" w:type="dxa"/>
            <w:left w:w="108" w:type="dxa"/>
            <w:bottom w:w="0" w:type="dxa"/>
            <w:right w:w="108" w:type="dxa"/>
          </w:tblCellMar>
        </w:tblPrEx>
        <w:trPr>
          <w:trHeight w:val="285" w:hRule="atLeast"/>
          <w:jc w:val="center"/>
        </w:trPr>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4</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107°34′30.000″</w:t>
            </w:r>
          </w:p>
        </w:tc>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31°25′00.000″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8</w:t>
            </w:r>
          </w:p>
        </w:tc>
        <w:tc>
          <w:tcPr>
            <w:tcW w:w="10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107°38′15.000″</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color w:val="auto"/>
                <w:kern w:val="0"/>
                <w:szCs w:val="21"/>
                <w:lang w:bidi="ar"/>
              </w:rPr>
            </w:pPr>
            <w:r>
              <w:rPr>
                <w:rFonts w:hint="default" w:ascii="Times New Roman" w:hAnsi="Times New Roman" w:eastAsia="宋体" w:cs="Times New Roman"/>
                <w:color w:val="auto"/>
                <w:kern w:val="0"/>
                <w:szCs w:val="21"/>
                <w:lang w:bidi="ar"/>
              </w:rPr>
              <w:t>31°24′00.000″</w:t>
            </w:r>
          </w:p>
        </w:tc>
      </w:tr>
    </w:tbl>
    <w:p>
      <w:pPr>
        <w:adjustRightInd w:val="0"/>
        <w:snapToGrid w:val="0"/>
        <w:spacing w:line="560" w:lineRule="exact"/>
        <w:ind w:firstLine="600" w:firstLineChars="200"/>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三、审查意见</w:t>
      </w:r>
    </w:p>
    <w:p>
      <w:pPr>
        <w:adjustRightInd w:val="0"/>
        <w:snapToGrid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1.以钾盐为主要勘查对象，勘查单位在搜集、分析以往地质勘查成果资料基础上</w:t>
      </w:r>
      <w:bookmarkStart w:id="5" w:name="_Hlk168635796"/>
      <w:r>
        <w:rPr>
          <w:rFonts w:hint="default" w:ascii="Times New Roman" w:hAnsi="Times New Roman" w:eastAsia="仿宋_GB2312" w:cs="Times New Roman"/>
          <w:sz w:val="30"/>
          <w:szCs w:val="30"/>
        </w:rPr>
        <w:t>，主要收集二十世纪70年代以来的油气勘查及近年来宣汉县钾盐普查、勘探地质资料</w:t>
      </w:r>
      <w:bookmarkEnd w:id="5"/>
      <w:r>
        <w:rPr>
          <w:rFonts w:hint="default" w:ascii="Times New Roman" w:hAnsi="Times New Roman" w:eastAsia="仿宋_GB2312" w:cs="Times New Roman"/>
          <w:sz w:val="30"/>
          <w:szCs w:val="30"/>
        </w:rPr>
        <w:t>，结合现场踏勘编制了本《方案》，</w:t>
      </w:r>
      <w:r>
        <w:rPr>
          <w:rFonts w:hint="default" w:ascii="Times New Roman" w:hAnsi="Times New Roman" w:eastAsia="仿宋_GB2312" w:cs="Times New Roman"/>
          <w:sz w:val="30"/>
          <w:szCs w:val="28"/>
        </w:rPr>
        <w:t>收集资料较齐全，地质依据较充分</w:t>
      </w:r>
      <w:r>
        <w:rPr>
          <w:rFonts w:hint="default" w:ascii="Times New Roman" w:hAnsi="Times New Roman" w:eastAsia="仿宋_GB2312" w:cs="Times New Roman"/>
          <w:sz w:val="30"/>
          <w:szCs w:val="30"/>
        </w:rPr>
        <w:t>。</w:t>
      </w:r>
    </w:p>
    <w:p>
      <w:pPr>
        <w:adjustRightInd w:val="0"/>
        <w:snapToGrid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2.已有地质勘查资料和现场踏勘显示，矿区地质构造属中等类型，依据地质、构造特征及地形地貌特征，对矿区范围内的矿层，按“由点到面”的原则分步骤、分阶段布置普查工作，技术路线制定合理。</w:t>
      </w:r>
    </w:p>
    <w:p>
      <w:pPr>
        <w:adjustRightInd w:val="0"/>
        <w:snapToGrid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为初步查明主要矿层规模、形态、产状、矿石质量、开采技术条件等</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《方案》设计了测绘、地质测量、水工环地质测量、物探、钻探、采样试验等项工作，勘查方法及工作手段选择合理，可操作性较强。</w:t>
      </w:r>
    </w:p>
    <w:p>
      <w:pPr>
        <w:adjustRightInd w:val="0"/>
        <w:snapToGrid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3.矿床勘查类型暂定为Ⅱ类型，</w:t>
      </w:r>
      <w:r>
        <w:rPr>
          <w:rFonts w:hint="default" w:ascii="Times New Roman" w:hAnsi="Times New Roman" w:eastAsia="仿宋_GB2312" w:cs="Times New Roman"/>
          <w:sz w:val="30"/>
          <w:szCs w:val="30"/>
          <w:lang w:val="en-US" w:eastAsia="zh-CN"/>
        </w:rPr>
        <w:t>以</w:t>
      </w:r>
      <w:r>
        <w:rPr>
          <w:rFonts w:hint="default" w:ascii="Times New Roman" w:hAnsi="Times New Roman" w:eastAsia="仿宋_GB2312" w:cs="Times New Roman"/>
          <w:sz w:val="30"/>
          <w:szCs w:val="30"/>
        </w:rPr>
        <w:t>工程控制间距≤2km</w:t>
      </w:r>
      <w:r>
        <w:rPr>
          <w:rFonts w:hint="default" w:ascii="Times New Roman" w:hAnsi="Times New Roman" w:eastAsia="仿宋_GB2312" w:cs="Times New Roman"/>
          <w:sz w:val="30"/>
          <w:szCs w:val="30"/>
          <w:lang w:val="en-US" w:eastAsia="zh-CN"/>
        </w:rPr>
        <w:t>的稀疏控制</w:t>
      </w:r>
      <w:r>
        <w:rPr>
          <w:rFonts w:hint="default" w:ascii="Times New Roman" w:hAnsi="Times New Roman" w:eastAsia="仿宋_GB2312" w:cs="Times New Roman"/>
          <w:sz w:val="30"/>
          <w:szCs w:val="30"/>
        </w:rPr>
        <w:t>探求推断资源量</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勘查类型和勘查工程间距确定基本合理。</w:t>
      </w:r>
    </w:p>
    <w:p>
      <w:pPr>
        <w:adjustRightInd w:val="0"/>
        <w:snapToGrid w:val="0"/>
        <w:spacing w:line="560" w:lineRule="exact"/>
        <w:ind w:firstLine="600" w:firstLineChars="200"/>
        <w:rPr>
          <w:rFonts w:hint="default" w:ascii="Times New Roman" w:hAnsi="Times New Roman" w:eastAsia="仿宋_GB2312" w:cs="Times New Roman"/>
          <w:color w:val="auto"/>
          <w:sz w:val="30"/>
          <w:szCs w:val="30"/>
        </w:rPr>
      </w:pPr>
      <w:r>
        <w:rPr>
          <w:rFonts w:hint="default" w:ascii="Times New Roman" w:hAnsi="Times New Roman" w:eastAsia="仿宋_GB2312" w:cs="Times New Roman"/>
          <w:sz w:val="30"/>
          <w:szCs w:val="30"/>
        </w:rPr>
        <w:t>4.</w:t>
      </w:r>
      <w:r>
        <w:rPr>
          <w:rFonts w:hint="default" w:ascii="Times New Roman" w:hAnsi="Times New Roman" w:eastAsia="仿宋_GB2312" w:cs="Times New Roman"/>
          <w:color w:val="auto"/>
          <w:sz w:val="30"/>
          <w:szCs w:val="30"/>
        </w:rPr>
        <w:t>《方案》设计主要实物工作量：GPS测量（E级网）控制点测量4点、1：25000专项地质测量39.9149km</w:t>
      </w:r>
      <w:r>
        <w:rPr>
          <w:rFonts w:hint="default" w:ascii="Times New Roman" w:hAnsi="Times New Roman" w:eastAsia="仿宋_GB2312" w:cs="Times New Roman"/>
          <w:color w:val="auto"/>
          <w:sz w:val="30"/>
          <w:szCs w:val="30"/>
          <w:vertAlign w:val="superscript"/>
        </w:rPr>
        <w:t>2</w:t>
      </w:r>
      <w:r>
        <w:rPr>
          <w:rFonts w:hint="default" w:ascii="Times New Roman" w:hAnsi="Times New Roman" w:eastAsia="仿宋_GB2312" w:cs="Times New Roman"/>
          <w:color w:val="auto"/>
          <w:sz w:val="30"/>
          <w:szCs w:val="30"/>
        </w:rPr>
        <w:t>、</w:t>
      </w:r>
      <w:r>
        <w:rPr>
          <w:rStyle w:val="24"/>
          <w:rFonts w:hint="default" w:ascii="Times New Roman" w:hAnsi="Times New Roman" w:eastAsia="仿宋_GB2312" w:cs="Times New Roman"/>
          <w:color w:val="auto"/>
          <w:sz w:val="30"/>
          <w:szCs w:val="30"/>
          <w:lang w:bidi="ar"/>
        </w:rPr>
        <w:t>1:5000</w:t>
      </w:r>
      <w:r>
        <w:rPr>
          <w:rStyle w:val="25"/>
          <w:rFonts w:hint="default" w:ascii="Times New Roman" w:hAnsi="Times New Roman" w:eastAsia="仿宋_GB2312" w:cs="Times New Roman"/>
          <w:color w:val="auto"/>
          <w:sz w:val="30"/>
          <w:szCs w:val="30"/>
          <w:lang w:bidi="ar"/>
        </w:rPr>
        <w:t>地质剖面测量1km、</w:t>
      </w:r>
      <w:r>
        <w:rPr>
          <w:rFonts w:hint="default" w:ascii="Times New Roman" w:hAnsi="Times New Roman" w:eastAsia="仿宋_GB2312" w:cs="Times New Roman"/>
          <w:color w:val="auto"/>
          <w:sz w:val="30"/>
          <w:szCs w:val="30"/>
        </w:rPr>
        <w:t>1：25000专项水工环地质测量39.9149km</w:t>
      </w:r>
      <w:r>
        <w:rPr>
          <w:rFonts w:hint="default" w:ascii="Times New Roman" w:hAnsi="Times New Roman" w:eastAsia="仿宋_GB2312" w:cs="Times New Roman"/>
          <w:color w:val="auto"/>
          <w:sz w:val="30"/>
          <w:szCs w:val="30"/>
          <w:vertAlign w:val="superscript"/>
        </w:rPr>
        <w:t>2</w:t>
      </w:r>
      <w:r>
        <w:rPr>
          <w:rFonts w:hint="default" w:ascii="Times New Roman" w:hAnsi="Times New Roman" w:eastAsia="仿宋_GB2312" w:cs="Times New Roman"/>
          <w:color w:val="auto"/>
          <w:sz w:val="30"/>
          <w:szCs w:val="30"/>
        </w:rPr>
        <w:t>、地震资料解译50km</w:t>
      </w:r>
      <w:r>
        <w:rPr>
          <w:rFonts w:hint="default" w:ascii="Times New Roman" w:hAnsi="Times New Roman" w:eastAsia="仿宋_GB2312" w:cs="Times New Roman"/>
          <w:color w:val="auto"/>
          <w:sz w:val="30"/>
          <w:szCs w:val="30"/>
          <w:vertAlign w:val="superscript"/>
        </w:rPr>
        <w:t>2</w:t>
      </w:r>
      <w:r>
        <w:rPr>
          <w:rFonts w:hint="default" w:ascii="Times New Roman" w:hAnsi="Times New Roman" w:eastAsia="仿宋_GB2312" w:cs="Times New Roman"/>
          <w:color w:val="auto"/>
          <w:sz w:val="30"/>
          <w:szCs w:val="30"/>
        </w:rPr>
        <w:t>、钻井施工21625m/6孔、物探测井21625m/6孔、取样分析1400件（组）等。工作量能够满足普查要求。野外工作完成时间为4年，工作进度安排基本合理、可行。</w:t>
      </w:r>
    </w:p>
    <w:p>
      <w:pPr>
        <w:adjustRightInd w:val="0"/>
        <w:snapToGrid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5.《方案》预算依据中国地质调查局《地质调查项目预算标准》（2021年）编制。预算工作量与设计工作量相符，预算符合实际。</w:t>
      </w:r>
    </w:p>
    <w:p>
      <w:pPr>
        <w:adjustRightInd w:val="0"/>
        <w:snapToGrid w:val="0"/>
        <w:spacing w:line="56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_GB2312" w:cs="Times New Roman"/>
          <w:sz w:val="30"/>
          <w:szCs w:val="30"/>
        </w:rPr>
        <w:t>6.《方案》组织管理机构健全，项目成员专业结构较合理，质量安全保障措施得当，绿色勘查保障措施到位</w:t>
      </w:r>
      <w:r>
        <w:rPr>
          <w:rFonts w:hint="default" w:ascii="Times New Roman" w:hAnsi="Times New Roman" w:eastAsia="仿宋" w:cs="Times New Roman"/>
          <w:sz w:val="30"/>
          <w:szCs w:val="30"/>
        </w:rPr>
        <w:t>。</w:t>
      </w:r>
    </w:p>
    <w:p>
      <w:pPr>
        <w:spacing w:line="560" w:lineRule="exact"/>
        <w:ind w:firstLine="576" w:firstLineChars="192"/>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四、存在的主要问题及建议</w:t>
      </w:r>
    </w:p>
    <w:p>
      <w:pPr>
        <w:adjustRightInd w:val="0"/>
        <w:snapToGrid w:val="0"/>
        <w:spacing w:line="560" w:lineRule="exact"/>
        <w:ind w:firstLine="600" w:firstLineChars="200"/>
        <w:rPr>
          <w:rFonts w:hint="default" w:ascii="Times New Roman" w:hAnsi="Times New Roman" w:eastAsia="仿宋_GB2312" w:cs="Times New Roman"/>
          <w:sz w:val="30"/>
          <w:szCs w:val="30"/>
        </w:rPr>
      </w:pPr>
      <w:bookmarkStart w:id="6" w:name="_Hlk168635850"/>
      <w:r>
        <w:rPr>
          <w:rFonts w:hint="default" w:ascii="Times New Roman" w:hAnsi="Times New Roman" w:eastAsia="仿宋_GB2312" w:cs="Times New Roman"/>
          <w:sz w:val="30"/>
          <w:szCs w:val="30"/>
        </w:rPr>
        <w:t>1.</w:t>
      </w:r>
      <w:bookmarkStart w:id="7" w:name="_Hlk154917307"/>
      <w:r>
        <w:rPr>
          <w:rFonts w:hint="default" w:ascii="Times New Roman" w:hAnsi="Times New Roman" w:eastAsia="仿宋_GB2312" w:cs="Times New Roman"/>
          <w:sz w:val="30"/>
          <w:szCs w:val="30"/>
        </w:rPr>
        <w:t>建议在勘查过程中加强“三边”工作，加强矿产资源综合勘查。</w:t>
      </w:r>
      <w:bookmarkEnd w:id="7"/>
    </w:p>
    <w:p>
      <w:pPr>
        <w:adjustRightInd w:val="0"/>
        <w:snapToGrid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lang w:val="en-US" w:eastAsia="zh-CN"/>
        </w:rPr>
        <w:t>注意</w:t>
      </w:r>
      <w:r>
        <w:rPr>
          <w:rFonts w:hint="default" w:ascii="Times New Roman" w:hAnsi="Times New Roman" w:eastAsia="仿宋_GB2312" w:cs="Times New Roman"/>
          <w:sz w:val="30"/>
          <w:szCs w:val="30"/>
        </w:rPr>
        <w:t>钻井施工顺序，首个钻井位置应根据收集到的油气勘查地震资料、油气钻井成果以及相邻矿区勘查成果，综合分析研究后确定井位。其他钻井施工顺序应根据首孔成果和前期的资料收集整理，综合分析确定。</w:t>
      </w:r>
    </w:p>
    <w:bookmarkEnd w:id="6"/>
    <w:p>
      <w:pPr>
        <w:spacing w:line="560" w:lineRule="exact"/>
        <w:ind w:firstLine="576" w:firstLineChars="192"/>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五、结论</w:t>
      </w:r>
    </w:p>
    <w:p>
      <w:pPr>
        <w:adjustRightInd w:val="0"/>
        <w:snapToGrid w:val="0"/>
        <w:spacing w:line="560" w:lineRule="exact"/>
        <w:ind w:firstLine="600" w:firstLineChars="200"/>
        <w:rPr>
          <w:rFonts w:hint="default" w:ascii="Times New Roman" w:hAnsi="Times New Roman" w:eastAsia="仿宋_GB2312" w:cs="Times New Roman"/>
          <w:sz w:val="30"/>
          <w:szCs w:val="30"/>
        </w:rPr>
      </w:pPr>
      <w:bookmarkStart w:id="8" w:name="_Hlk154917561"/>
      <w:r>
        <w:rPr>
          <w:rFonts w:hint="default" w:ascii="Times New Roman" w:hAnsi="Times New Roman" w:eastAsia="仿宋_GB2312" w:cs="Times New Roman"/>
          <w:sz w:val="30"/>
          <w:szCs w:val="30"/>
        </w:rPr>
        <w:t>《方案》依据较充分，勘查工作技术路线较合理，工作方法和手段选择基本恰当，工作部署总体合理，主要实物工作量可满足普查工作需要，经费预算</w:t>
      </w:r>
      <w:r>
        <w:rPr>
          <w:rFonts w:hint="default" w:ascii="Times New Roman" w:hAnsi="Times New Roman" w:eastAsia="仿宋_GB2312" w:cs="Times New Roman"/>
          <w:sz w:val="30"/>
          <w:szCs w:val="30"/>
          <w:lang w:val="en-US" w:eastAsia="zh-CN"/>
        </w:rPr>
        <w:t>有据</w:t>
      </w:r>
      <w:r>
        <w:rPr>
          <w:rFonts w:hint="default" w:ascii="Times New Roman" w:hAnsi="Times New Roman" w:eastAsia="仿宋_GB2312" w:cs="Times New Roman"/>
          <w:sz w:val="30"/>
          <w:szCs w:val="30"/>
        </w:rPr>
        <w:t>，组织保障措施可行。</w:t>
      </w:r>
    </w:p>
    <w:p>
      <w:pPr>
        <w:adjustRightInd w:val="0"/>
        <w:snapToGrid w:val="0"/>
        <w:spacing w:line="560" w:lineRule="exact"/>
        <w:ind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同意通过审查。</w:t>
      </w:r>
    </w:p>
    <w:p>
      <w:pPr>
        <w:adjustRightInd w:val="0"/>
        <w:snapToGrid w:val="0"/>
        <w:spacing w:line="560" w:lineRule="exact"/>
        <w:ind w:firstLine="600" w:firstLineChars="200"/>
        <w:rPr>
          <w:rFonts w:hint="default" w:ascii="Times New Roman" w:hAnsi="Times New Roman" w:eastAsia="仿宋_GB2312" w:cs="Times New Roman"/>
          <w:sz w:val="30"/>
          <w:szCs w:val="30"/>
        </w:rPr>
      </w:pPr>
    </w:p>
    <w:p>
      <w:pPr>
        <w:adjustRightInd w:val="0"/>
        <w:snapToGrid w:val="0"/>
        <w:spacing w:line="560" w:lineRule="exact"/>
        <w:ind w:left="1496" w:leftChars="284" w:hanging="900" w:hangingChars="3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附件：《</w:t>
      </w:r>
      <w:bookmarkStart w:id="9" w:name="_Hlk160307512"/>
      <w:r>
        <w:rPr>
          <w:rFonts w:hint="default" w:ascii="Times New Roman" w:hAnsi="Times New Roman" w:eastAsia="仿宋_GB2312" w:cs="Times New Roman"/>
          <w:sz w:val="30"/>
          <w:szCs w:val="30"/>
        </w:rPr>
        <w:t>四川省宣汉县君塘钾盐矿普查实施方案</w:t>
      </w:r>
      <w:bookmarkEnd w:id="9"/>
      <w:r>
        <w:rPr>
          <w:rFonts w:hint="default" w:ascii="Times New Roman" w:hAnsi="Times New Roman" w:eastAsia="仿宋_GB2312" w:cs="Times New Roman"/>
          <w:sz w:val="30"/>
          <w:szCs w:val="30"/>
        </w:rPr>
        <w:t>》评审专家组名单</w:t>
      </w:r>
      <w:bookmarkStart w:id="10" w:name="_Hlk168635917"/>
    </w:p>
    <w:p>
      <w:pPr>
        <w:adjustRightInd w:val="0"/>
        <w:snapToGrid w:val="0"/>
        <w:spacing w:line="600" w:lineRule="exact"/>
        <w:ind w:firstLine="600" w:firstLineChars="200"/>
        <w:jc w:val="center"/>
        <w:rPr>
          <w:rFonts w:hint="default" w:ascii="Times New Roman" w:hAnsi="Times New Roman" w:eastAsia="仿宋" w:cs="Times New Roman"/>
          <w:sz w:val="30"/>
          <w:szCs w:val="30"/>
        </w:rPr>
      </w:pPr>
    </w:p>
    <w:p>
      <w:pPr>
        <w:adjustRightInd w:val="0"/>
        <w:snapToGrid w:val="0"/>
        <w:spacing w:line="600" w:lineRule="exact"/>
        <w:ind w:firstLine="600" w:firstLineChars="200"/>
        <w:jc w:val="center"/>
        <w:rPr>
          <w:rFonts w:hint="default" w:ascii="Times New Roman" w:hAnsi="Times New Roman" w:eastAsia="仿宋_GB2312" w:cs="Times New Roman"/>
          <w:sz w:val="30"/>
          <w:szCs w:val="30"/>
        </w:rPr>
      </w:pPr>
      <w:r>
        <w:rPr>
          <w:rFonts w:hint="default" w:ascii="Times New Roman" w:hAnsi="Times New Roman" w:eastAsia="仿宋" w:cs="Times New Roman"/>
          <w:sz w:val="30"/>
          <w:szCs w:val="30"/>
          <w:lang w:val="en-US" w:eastAsia="zh-CN"/>
        </w:rPr>
        <w:t xml:space="preserve">             </w:t>
      </w:r>
      <w:r>
        <w:rPr>
          <w:rFonts w:hint="default" w:ascii="Times New Roman" w:hAnsi="Times New Roman" w:eastAsia="仿宋_GB2312" w:cs="Times New Roman"/>
          <w:sz w:val="30"/>
          <w:szCs w:val="30"/>
        </w:rPr>
        <w:t>专家组长：</w:t>
      </w:r>
      <w:bookmarkEnd w:id="10"/>
    </w:p>
    <w:p>
      <w:pPr>
        <w:adjustRightInd w:val="0"/>
        <w:snapToGrid w:val="0"/>
        <w:spacing w:line="600" w:lineRule="exact"/>
        <w:ind w:firstLine="600" w:firstLineChars="200"/>
        <w:jc w:val="center"/>
        <w:rPr>
          <w:rFonts w:hint="default" w:ascii="Times New Roman" w:hAnsi="Times New Roman" w:eastAsia="仿宋" w:cs="Times New Roman"/>
          <w:sz w:val="30"/>
          <w:szCs w:val="30"/>
        </w:rPr>
      </w:pPr>
      <w:r>
        <w:rPr>
          <w:rFonts w:hint="default" w:ascii="Times New Roman" w:hAnsi="Times New Roman" w:eastAsia="仿宋_GB2312" w:cs="Times New Roman"/>
          <w:sz w:val="30"/>
          <w:szCs w:val="30"/>
        </w:rPr>
        <w:t xml:space="preserve">                   2024年</w:t>
      </w:r>
      <w:r>
        <w:rPr>
          <w:rFonts w:hint="default"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rPr>
        <w:t>月</w:t>
      </w:r>
      <w:r>
        <w:rPr>
          <w:rFonts w:hint="default"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rPr>
        <w:t>日</w:t>
      </w:r>
      <w:bookmarkEnd w:id="8"/>
      <w:r>
        <w:rPr>
          <w:rFonts w:hint="default" w:ascii="Times New Roman" w:hAnsi="Times New Roman" w:eastAsia="仿宋_GB2312" w:cs="Times New Roman"/>
          <w:sz w:val="30"/>
          <w:szCs w:val="30"/>
        </w:rPr>
        <w:t xml:space="preserve"> </w:t>
      </w:r>
      <w:r>
        <w:rPr>
          <w:rFonts w:hint="default" w:ascii="Times New Roman" w:hAnsi="Times New Roman" w:eastAsia="仿宋" w:cs="Times New Roman"/>
          <w:sz w:val="30"/>
          <w:szCs w:val="30"/>
        </w:rPr>
        <w:t xml:space="preserve">                       </w:t>
      </w:r>
    </w:p>
    <w:p>
      <w:pPr>
        <w:spacing w:line="560" w:lineRule="exact"/>
        <w:ind w:firstLine="576" w:firstLineChars="192"/>
        <w:jc w:val="center"/>
        <w:rPr>
          <w:rFonts w:hint="default" w:ascii="Times New Roman" w:hAnsi="Times New Roman" w:eastAsia="仿宋" w:cs="Times New Roman"/>
          <w:sz w:val="30"/>
          <w:szCs w:val="30"/>
        </w:rPr>
        <w:sectPr>
          <w:footerReference r:id="rId4" w:type="default"/>
          <w:pgSz w:w="11906" w:h="16838"/>
          <w:pgMar w:top="1440" w:right="1800" w:bottom="1440" w:left="1800" w:header="851" w:footer="992" w:gutter="0"/>
          <w:pgNumType w:start="1"/>
          <w:cols w:space="0" w:num="1"/>
          <w:docGrid w:type="lines" w:linePitch="312" w:charSpace="0"/>
        </w:sectPr>
      </w:pPr>
    </w:p>
    <w:p>
      <w:pPr>
        <w:spacing w:line="560" w:lineRule="exact"/>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附件</w:t>
      </w:r>
    </w:p>
    <w:p>
      <w:pPr>
        <w:spacing w:line="560" w:lineRule="exact"/>
        <w:rPr>
          <w:rFonts w:hint="default" w:ascii="Times New Roman" w:hAnsi="Times New Roman" w:eastAsia="仿宋" w:cs="Times New Roman"/>
          <w:sz w:val="30"/>
          <w:szCs w:val="30"/>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6E30EC-9B14-4931-8528-08ECC00E35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D26D88C1-7B78-44BA-A1AF-8062B589C4E2}"/>
  </w:font>
  <w:font w:name="仿宋_GB2312">
    <w:panose1 w:val="02010609030101010101"/>
    <w:charset w:val="86"/>
    <w:family w:val="modern"/>
    <w:pitch w:val="default"/>
    <w:sig w:usb0="00000001" w:usb1="080E0000" w:usb2="00000000" w:usb3="00000000" w:csb0="00040000" w:csb1="00000000"/>
    <w:embedRegular r:id="rId3" w:fontKey="{66097239-DAF5-48BB-B07B-17772D29582D}"/>
  </w:font>
  <w:font w:name="方正小标宋简体">
    <w:panose1 w:val="03000509000000000000"/>
    <w:charset w:val="86"/>
    <w:family w:val="script"/>
    <w:pitch w:val="default"/>
    <w:sig w:usb0="00000001" w:usb1="080E0000" w:usb2="00000000" w:usb3="00000000" w:csb0="00040000" w:csb1="00000000"/>
    <w:embedRegular r:id="rId4" w:fontKey="{1FC8F24D-297D-4CAA-BBE2-12165108AA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sz w:val="28"/>
        <w:szCs w:val="28"/>
      </w:rPr>
    </w:pPr>
    <w:r>
      <w:rPr>
        <w:sz w:val="28"/>
        <w:szCs w:val="28"/>
      </w:rPr>
      <w:fldChar w:fldCharType="begin"/>
    </w:r>
    <w:r>
      <w:rPr>
        <w:rStyle w:val="12"/>
        <w:sz w:val="28"/>
        <w:szCs w:val="28"/>
      </w:rPr>
      <w:instrText xml:space="preserve">PAGE  </w:instrText>
    </w:r>
    <w:r>
      <w:rPr>
        <w:sz w:val="28"/>
        <w:szCs w:val="28"/>
      </w:rPr>
      <w:fldChar w:fldCharType="separate"/>
    </w:r>
    <w:r>
      <w:rPr>
        <w:rStyle w:val="12"/>
        <w:sz w:val="28"/>
        <w:szCs w:val="28"/>
      </w:rPr>
      <w:t>5</w:t>
    </w:r>
    <w:r>
      <w:rPr>
        <w:sz w:val="28"/>
        <w:szCs w:val="28"/>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kYTU1MzQyYWIwODU5OWNiZjMwYThkY2Y2ZDVkNGQifQ=="/>
  </w:docVars>
  <w:rsids>
    <w:rsidRoot w:val="00241889"/>
    <w:rsid w:val="00000F73"/>
    <w:rsid w:val="000213C3"/>
    <w:rsid w:val="0003129C"/>
    <w:rsid w:val="00037DA6"/>
    <w:rsid w:val="00042C62"/>
    <w:rsid w:val="00047272"/>
    <w:rsid w:val="000503C5"/>
    <w:rsid w:val="00051E23"/>
    <w:rsid w:val="00056AA1"/>
    <w:rsid w:val="00065EA2"/>
    <w:rsid w:val="00066130"/>
    <w:rsid w:val="0006625A"/>
    <w:rsid w:val="00066F2E"/>
    <w:rsid w:val="00067972"/>
    <w:rsid w:val="00067D29"/>
    <w:rsid w:val="000732B7"/>
    <w:rsid w:val="0007412D"/>
    <w:rsid w:val="00083014"/>
    <w:rsid w:val="00083FCB"/>
    <w:rsid w:val="000915E2"/>
    <w:rsid w:val="00092429"/>
    <w:rsid w:val="0009459B"/>
    <w:rsid w:val="000974D5"/>
    <w:rsid w:val="000A049F"/>
    <w:rsid w:val="000B6264"/>
    <w:rsid w:val="000C3D0E"/>
    <w:rsid w:val="000C5263"/>
    <w:rsid w:val="000D145D"/>
    <w:rsid w:val="000D554F"/>
    <w:rsid w:val="000D67B6"/>
    <w:rsid w:val="000E3138"/>
    <w:rsid w:val="000E320D"/>
    <w:rsid w:val="000E34C3"/>
    <w:rsid w:val="000E4CAE"/>
    <w:rsid w:val="000F28C5"/>
    <w:rsid w:val="000F6634"/>
    <w:rsid w:val="001000DC"/>
    <w:rsid w:val="0010053F"/>
    <w:rsid w:val="00102876"/>
    <w:rsid w:val="00112AE6"/>
    <w:rsid w:val="00116C65"/>
    <w:rsid w:val="00122D45"/>
    <w:rsid w:val="001251B0"/>
    <w:rsid w:val="0014272D"/>
    <w:rsid w:val="0014407D"/>
    <w:rsid w:val="00145063"/>
    <w:rsid w:val="0014631B"/>
    <w:rsid w:val="001521FE"/>
    <w:rsid w:val="0016188B"/>
    <w:rsid w:val="00167833"/>
    <w:rsid w:val="00182F3B"/>
    <w:rsid w:val="00192801"/>
    <w:rsid w:val="001931EC"/>
    <w:rsid w:val="00194173"/>
    <w:rsid w:val="001941F7"/>
    <w:rsid w:val="00196144"/>
    <w:rsid w:val="00196C3A"/>
    <w:rsid w:val="001A6B9D"/>
    <w:rsid w:val="001A73A7"/>
    <w:rsid w:val="001B2012"/>
    <w:rsid w:val="001B736B"/>
    <w:rsid w:val="001C4D81"/>
    <w:rsid w:val="001D1152"/>
    <w:rsid w:val="001D27E0"/>
    <w:rsid w:val="001D7911"/>
    <w:rsid w:val="001E1398"/>
    <w:rsid w:val="001F60F1"/>
    <w:rsid w:val="00206890"/>
    <w:rsid w:val="002075EA"/>
    <w:rsid w:val="00207840"/>
    <w:rsid w:val="0021002E"/>
    <w:rsid w:val="00210511"/>
    <w:rsid w:val="0021339E"/>
    <w:rsid w:val="002204A8"/>
    <w:rsid w:val="00221CCA"/>
    <w:rsid w:val="002253E2"/>
    <w:rsid w:val="00227758"/>
    <w:rsid w:val="002318C3"/>
    <w:rsid w:val="00240A3D"/>
    <w:rsid w:val="00240FEC"/>
    <w:rsid w:val="00241889"/>
    <w:rsid w:val="00252421"/>
    <w:rsid w:val="002643BA"/>
    <w:rsid w:val="00265D4F"/>
    <w:rsid w:val="0026668E"/>
    <w:rsid w:val="00271026"/>
    <w:rsid w:val="00272788"/>
    <w:rsid w:val="002762BC"/>
    <w:rsid w:val="0027797C"/>
    <w:rsid w:val="002830BB"/>
    <w:rsid w:val="002861F8"/>
    <w:rsid w:val="00286B33"/>
    <w:rsid w:val="0029651A"/>
    <w:rsid w:val="002A272C"/>
    <w:rsid w:val="002A4770"/>
    <w:rsid w:val="002B2F31"/>
    <w:rsid w:val="002B4922"/>
    <w:rsid w:val="002C14D1"/>
    <w:rsid w:val="002C7D48"/>
    <w:rsid w:val="002D0ED7"/>
    <w:rsid w:val="002D14F5"/>
    <w:rsid w:val="002D15B7"/>
    <w:rsid w:val="002D1966"/>
    <w:rsid w:val="002D26E1"/>
    <w:rsid w:val="002E003A"/>
    <w:rsid w:val="002E4ABE"/>
    <w:rsid w:val="002E622F"/>
    <w:rsid w:val="002E7C94"/>
    <w:rsid w:val="002F1578"/>
    <w:rsid w:val="002F44F6"/>
    <w:rsid w:val="002F62CB"/>
    <w:rsid w:val="002F6A92"/>
    <w:rsid w:val="002F7B20"/>
    <w:rsid w:val="00300358"/>
    <w:rsid w:val="003027E5"/>
    <w:rsid w:val="00310BD8"/>
    <w:rsid w:val="003231AE"/>
    <w:rsid w:val="00324D98"/>
    <w:rsid w:val="003262CF"/>
    <w:rsid w:val="00326ACF"/>
    <w:rsid w:val="00331784"/>
    <w:rsid w:val="003329E5"/>
    <w:rsid w:val="003405A7"/>
    <w:rsid w:val="0036186C"/>
    <w:rsid w:val="00362FC5"/>
    <w:rsid w:val="00370363"/>
    <w:rsid w:val="00370B72"/>
    <w:rsid w:val="003716F9"/>
    <w:rsid w:val="003735CB"/>
    <w:rsid w:val="00377534"/>
    <w:rsid w:val="003829F1"/>
    <w:rsid w:val="00383659"/>
    <w:rsid w:val="00384EF5"/>
    <w:rsid w:val="0039031B"/>
    <w:rsid w:val="003A0974"/>
    <w:rsid w:val="003A65A3"/>
    <w:rsid w:val="003B15DC"/>
    <w:rsid w:val="003B6B90"/>
    <w:rsid w:val="003C4E31"/>
    <w:rsid w:val="003D3759"/>
    <w:rsid w:val="003D45DD"/>
    <w:rsid w:val="00404080"/>
    <w:rsid w:val="00404F61"/>
    <w:rsid w:val="00406AC2"/>
    <w:rsid w:val="004071F6"/>
    <w:rsid w:val="00407CE9"/>
    <w:rsid w:val="004110D1"/>
    <w:rsid w:val="004112D6"/>
    <w:rsid w:val="004133DA"/>
    <w:rsid w:val="00420F8F"/>
    <w:rsid w:val="00420FB5"/>
    <w:rsid w:val="00425F33"/>
    <w:rsid w:val="004264C7"/>
    <w:rsid w:val="004304D1"/>
    <w:rsid w:val="004317EE"/>
    <w:rsid w:val="00434974"/>
    <w:rsid w:val="00441071"/>
    <w:rsid w:val="004432FA"/>
    <w:rsid w:val="0044696B"/>
    <w:rsid w:val="00451344"/>
    <w:rsid w:val="0045350E"/>
    <w:rsid w:val="00453855"/>
    <w:rsid w:val="0046263E"/>
    <w:rsid w:val="00463A68"/>
    <w:rsid w:val="00470D15"/>
    <w:rsid w:val="004816A4"/>
    <w:rsid w:val="004816BE"/>
    <w:rsid w:val="004827B8"/>
    <w:rsid w:val="00485629"/>
    <w:rsid w:val="004874DC"/>
    <w:rsid w:val="00491F52"/>
    <w:rsid w:val="004936D9"/>
    <w:rsid w:val="004A0BE0"/>
    <w:rsid w:val="004A2B48"/>
    <w:rsid w:val="004A2DAC"/>
    <w:rsid w:val="004A4625"/>
    <w:rsid w:val="004B4F88"/>
    <w:rsid w:val="004B58AC"/>
    <w:rsid w:val="004B72D2"/>
    <w:rsid w:val="004C2B13"/>
    <w:rsid w:val="004C2F1D"/>
    <w:rsid w:val="004C3B59"/>
    <w:rsid w:val="004E2623"/>
    <w:rsid w:val="004E645A"/>
    <w:rsid w:val="004F3A9E"/>
    <w:rsid w:val="004F760E"/>
    <w:rsid w:val="0050215D"/>
    <w:rsid w:val="00505508"/>
    <w:rsid w:val="00505AD4"/>
    <w:rsid w:val="005103BF"/>
    <w:rsid w:val="00514288"/>
    <w:rsid w:val="00515558"/>
    <w:rsid w:val="00517C67"/>
    <w:rsid w:val="005254CE"/>
    <w:rsid w:val="005260DF"/>
    <w:rsid w:val="00526A33"/>
    <w:rsid w:val="00526C32"/>
    <w:rsid w:val="005321CF"/>
    <w:rsid w:val="005357A1"/>
    <w:rsid w:val="00537144"/>
    <w:rsid w:val="0054057A"/>
    <w:rsid w:val="00545FBB"/>
    <w:rsid w:val="00552537"/>
    <w:rsid w:val="00561C32"/>
    <w:rsid w:val="005669F0"/>
    <w:rsid w:val="0057447F"/>
    <w:rsid w:val="00575618"/>
    <w:rsid w:val="0058104E"/>
    <w:rsid w:val="005837A0"/>
    <w:rsid w:val="0059529C"/>
    <w:rsid w:val="005A4741"/>
    <w:rsid w:val="005B2420"/>
    <w:rsid w:val="005B2655"/>
    <w:rsid w:val="005B782A"/>
    <w:rsid w:val="005D3EBC"/>
    <w:rsid w:val="005F037B"/>
    <w:rsid w:val="005F47BA"/>
    <w:rsid w:val="005F73D9"/>
    <w:rsid w:val="005F7A75"/>
    <w:rsid w:val="00630F98"/>
    <w:rsid w:val="0063496D"/>
    <w:rsid w:val="00636E86"/>
    <w:rsid w:val="006407E3"/>
    <w:rsid w:val="006436EA"/>
    <w:rsid w:val="00646EB0"/>
    <w:rsid w:val="00656507"/>
    <w:rsid w:val="0067023B"/>
    <w:rsid w:val="00677168"/>
    <w:rsid w:val="006819D8"/>
    <w:rsid w:val="00683967"/>
    <w:rsid w:val="00687155"/>
    <w:rsid w:val="00693A6D"/>
    <w:rsid w:val="00693E2C"/>
    <w:rsid w:val="00694A10"/>
    <w:rsid w:val="006A02DF"/>
    <w:rsid w:val="006A14FB"/>
    <w:rsid w:val="006A3054"/>
    <w:rsid w:val="006A62B5"/>
    <w:rsid w:val="006B1441"/>
    <w:rsid w:val="006B7CF0"/>
    <w:rsid w:val="006C0134"/>
    <w:rsid w:val="006C25E0"/>
    <w:rsid w:val="006C29CB"/>
    <w:rsid w:val="006C4EFD"/>
    <w:rsid w:val="006D25FC"/>
    <w:rsid w:val="006E0E51"/>
    <w:rsid w:val="006E1030"/>
    <w:rsid w:val="006E480A"/>
    <w:rsid w:val="006F1CDE"/>
    <w:rsid w:val="006F3B9B"/>
    <w:rsid w:val="006F4359"/>
    <w:rsid w:val="006F7A1C"/>
    <w:rsid w:val="006F7CF2"/>
    <w:rsid w:val="00700AA5"/>
    <w:rsid w:val="0070438A"/>
    <w:rsid w:val="007057E2"/>
    <w:rsid w:val="00705DF9"/>
    <w:rsid w:val="007150A1"/>
    <w:rsid w:val="0071773F"/>
    <w:rsid w:val="0072131A"/>
    <w:rsid w:val="00722C80"/>
    <w:rsid w:val="00724ECF"/>
    <w:rsid w:val="007252F7"/>
    <w:rsid w:val="007330C2"/>
    <w:rsid w:val="00734B73"/>
    <w:rsid w:val="0075291C"/>
    <w:rsid w:val="007573FF"/>
    <w:rsid w:val="00760F58"/>
    <w:rsid w:val="007610ED"/>
    <w:rsid w:val="00765933"/>
    <w:rsid w:val="00773408"/>
    <w:rsid w:val="00777C97"/>
    <w:rsid w:val="0078081B"/>
    <w:rsid w:val="0078097B"/>
    <w:rsid w:val="00783DB6"/>
    <w:rsid w:val="00796CDD"/>
    <w:rsid w:val="00797619"/>
    <w:rsid w:val="00797FF2"/>
    <w:rsid w:val="007A3337"/>
    <w:rsid w:val="007A38BA"/>
    <w:rsid w:val="007B598D"/>
    <w:rsid w:val="007B688E"/>
    <w:rsid w:val="007E190B"/>
    <w:rsid w:val="007E3816"/>
    <w:rsid w:val="007E7040"/>
    <w:rsid w:val="007F0BEF"/>
    <w:rsid w:val="007F74AB"/>
    <w:rsid w:val="00803C08"/>
    <w:rsid w:val="008064A1"/>
    <w:rsid w:val="0080659D"/>
    <w:rsid w:val="008076F9"/>
    <w:rsid w:val="00807B2A"/>
    <w:rsid w:val="00810DA5"/>
    <w:rsid w:val="00812A25"/>
    <w:rsid w:val="00822813"/>
    <w:rsid w:val="00840841"/>
    <w:rsid w:val="00840EE6"/>
    <w:rsid w:val="0084469B"/>
    <w:rsid w:val="008514CA"/>
    <w:rsid w:val="00863198"/>
    <w:rsid w:val="00874E77"/>
    <w:rsid w:val="00876558"/>
    <w:rsid w:val="00893371"/>
    <w:rsid w:val="008967BB"/>
    <w:rsid w:val="008968C1"/>
    <w:rsid w:val="008A3D8F"/>
    <w:rsid w:val="008B4AC3"/>
    <w:rsid w:val="008D621B"/>
    <w:rsid w:val="008D6F45"/>
    <w:rsid w:val="008D7A52"/>
    <w:rsid w:val="008E6838"/>
    <w:rsid w:val="008E7C6D"/>
    <w:rsid w:val="008F3890"/>
    <w:rsid w:val="008F5923"/>
    <w:rsid w:val="008F690C"/>
    <w:rsid w:val="00904A72"/>
    <w:rsid w:val="0090589A"/>
    <w:rsid w:val="00905C23"/>
    <w:rsid w:val="009134A3"/>
    <w:rsid w:val="00913680"/>
    <w:rsid w:val="0092285E"/>
    <w:rsid w:val="00932B47"/>
    <w:rsid w:val="00935BF9"/>
    <w:rsid w:val="009400B8"/>
    <w:rsid w:val="00941FCF"/>
    <w:rsid w:val="00944EFD"/>
    <w:rsid w:val="0095020D"/>
    <w:rsid w:val="00957723"/>
    <w:rsid w:val="00962F5E"/>
    <w:rsid w:val="00963947"/>
    <w:rsid w:val="00965B2E"/>
    <w:rsid w:val="0096759F"/>
    <w:rsid w:val="009708E0"/>
    <w:rsid w:val="009722FC"/>
    <w:rsid w:val="00972EB4"/>
    <w:rsid w:val="009779F6"/>
    <w:rsid w:val="00977D5B"/>
    <w:rsid w:val="00991DAA"/>
    <w:rsid w:val="009956E1"/>
    <w:rsid w:val="009A5EEF"/>
    <w:rsid w:val="009B1427"/>
    <w:rsid w:val="009B5E1C"/>
    <w:rsid w:val="009B608C"/>
    <w:rsid w:val="009B69A3"/>
    <w:rsid w:val="009C7D16"/>
    <w:rsid w:val="009D3AF1"/>
    <w:rsid w:val="009D5CF6"/>
    <w:rsid w:val="009D731A"/>
    <w:rsid w:val="009E4442"/>
    <w:rsid w:val="009E49A0"/>
    <w:rsid w:val="009E5338"/>
    <w:rsid w:val="009F108B"/>
    <w:rsid w:val="009F2171"/>
    <w:rsid w:val="009F3966"/>
    <w:rsid w:val="009F7DDF"/>
    <w:rsid w:val="009F7E82"/>
    <w:rsid w:val="00A07AD4"/>
    <w:rsid w:val="00A15190"/>
    <w:rsid w:val="00A172CD"/>
    <w:rsid w:val="00A20174"/>
    <w:rsid w:val="00A25234"/>
    <w:rsid w:val="00A3346A"/>
    <w:rsid w:val="00A33A7C"/>
    <w:rsid w:val="00A51B33"/>
    <w:rsid w:val="00A523F6"/>
    <w:rsid w:val="00A56058"/>
    <w:rsid w:val="00A56AA1"/>
    <w:rsid w:val="00A57D24"/>
    <w:rsid w:val="00A63040"/>
    <w:rsid w:val="00A65281"/>
    <w:rsid w:val="00A6753D"/>
    <w:rsid w:val="00A73239"/>
    <w:rsid w:val="00A75BCC"/>
    <w:rsid w:val="00A767FF"/>
    <w:rsid w:val="00A77216"/>
    <w:rsid w:val="00A820DF"/>
    <w:rsid w:val="00A831A9"/>
    <w:rsid w:val="00A92880"/>
    <w:rsid w:val="00A928BF"/>
    <w:rsid w:val="00A94003"/>
    <w:rsid w:val="00A94480"/>
    <w:rsid w:val="00AA08A4"/>
    <w:rsid w:val="00AA1318"/>
    <w:rsid w:val="00AA39FD"/>
    <w:rsid w:val="00AB022C"/>
    <w:rsid w:val="00AB2F19"/>
    <w:rsid w:val="00AB3D02"/>
    <w:rsid w:val="00AB45A8"/>
    <w:rsid w:val="00AD55FC"/>
    <w:rsid w:val="00AD7C13"/>
    <w:rsid w:val="00AE1BF0"/>
    <w:rsid w:val="00AE7BA7"/>
    <w:rsid w:val="00B03723"/>
    <w:rsid w:val="00B0393C"/>
    <w:rsid w:val="00B06272"/>
    <w:rsid w:val="00B12EC3"/>
    <w:rsid w:val="00B17BE5"/>
    <w:rsid w:val="00B269FE"/>
    <w:rsid w:val="00B35EC5"/>
    <w:rsid w:val="00B41601"/>
    <w:rsid w:val="00B57159"/>
    <w:rsid w:val="00B60B38"/>
    <w:rsid w:val="00B67498"/>
    <w:rsid w:val="00B70CCE"/>
    <w:rsid w:val="00B71498"/>
    <w:rsid w:val="00B727D0"/>
    <w:rsid w:val="00B74B02"/>
    <w:rsid w:val="00B76AFE"/>
    <w:rsid w:val="00B87D03"/>
    <w:rsid w:val="00B91029"/>
    <w:rsid w:val="00BA1D7B"/>
    <w:rsid w:val="00BA5D34"/>
    <w:rsid w:val="00BA69CE"/>
    <w:rsid w:val="00BB32B4"/>
    <w:rsid w:val="00BC1000"/>
    <w:rsid w:val="00BD0389"/>
    <w:rsid w:val="00BD6853"/>
    <w:rsid w:val="00BF1FD7"/>
    <w:rsid w:val="00C05828"/>
    <w:rsid w:val="00C17EC3"/>
    <w:rsid w:val="00C41404"/>
    <w:rsid w:val="00C41879"/>
    <w:rsid w:val="00C50F1C"/>
    <w:rsid w:val="00C53556"/>
    <w:rsid w:val="00C70446"/>
    <w:rsid w:val="00C707B3"/>
    <w:rsid w:val="00C72461"/>
    <w:rsid w:val="00C76037"/>
    <w:rsid w:val="00C776AB"/>
    <w:rsid w:val="00C77D82"/>
    <w:rsid w:val="00C81B30"/>
    <w:rsid w:val="00C850F8"/>
    <w:rsid w:val="00C87622"/>
    <w:rsid w:val="00C919FE"/>
    <w:rsid w:val="00C92ED3"/>
    <w:rsid w:val="00CA0697"/>
    <w:rsid w:val="00CA75EC"/>
    <w:rsid w:val="00CC3456"/>
    <w:rsid w:val="00CC625D"/>
    <w:rsid w:val="00CD661F"/>
    <w:rsid w:val="00CD6944"/>
    <w:rsid w:val="00CE60A9"/>
    <w:rsid w:val="00CE6428"/>
    <w:rsid w:val="00CE72B1"/>
    <w:rsid w:val="00CF2D8C"/>
    <w:rsid w:val="00CF76DE"/>
    <w:rsid w:val="00D00C9B"/>
    <w:rsid w:val="00D01593"/>
    <w:rsid w:val="00D160A0"/>
    <w:rsid w:val="00D27958"/>
    <w:rsid w:val="00D32674"/>
    <w:rsid w:val="00D34916"/>
    <w:rsid w:val="00D37DE9"/>
    <w:rsid w:val="00D4668C"/>
    <w:rsid w:val="00D469FB"/>
    <w:rsid w:val="00D55B95"/>
    <w:rsid w:val="00D6397F"/>
    <w:rsid w:val="00D64BAD"/>
    <w:rsid w:val="00D660C6"/>
    <w:rsid w:val="00D66853"/>
    <w:rsid w:val="00D71573"/>
    <w:rsid w:val="00D725C9"/>
    <w:rsid w:val="00D75DA6"/>
    <w:rsid w:val="00D82F06"/>
    <w:rsid w:val="00D8697D"/>
    <w:rsid w:val="00D878BA"/>
    <w:rsid w:val="00D87D93"/>
    <w:rsid w:val="00D91F93"/>
    <w:rsid w:val="00D9207D"/>
    <w:rsid w:val="00D97C8E"/>
    <w:rsid w:val="00DB0678"/>
    <w:rsid w:val="00DB1685"/>
    <w:rsid w:val="00DB6FFA"/>
    <w:rsid w:val="00DB71E3"/>
    <w:rsid w:val="00DC000C"/>
    <w:rsid w:val="00DC0144"/>
    <w:rsid w:val="00DC5EBA"/>
    <w:rsid w:val="00DD3AEF"/>
    <w:rsid w:val="00DD4429"/>
    <w:rsid w:val="00DE10F1"/>
    <w:rsid w:val="00DF3117"/>
    <w:rsid w:val="00DF33A9"/>
    <w:rsid w:val="00DF5375"/>
    <w:rsid w:val="00E10C09"/>
    <w:rsid w:val="00E124C7"/>
    <w:rsid w:val="00E1564B"/>
    <w:rsid w:val="00E16075"/>
    <w:rsid w:val="00E1708A"/>
    <w:rsid w:val="00E1729A"/>
    <w:rsid w:val="00E17744"/>
    <w:rsid w:val="00E220B6"/>
    <w:rsid w:val="00E31A3A"/>
    <w:rsid w:val="00E456FF"/>
    <w:rsid w:val="00E4670A"/>
    <w:rsid w:val="00E6223A"/>
    <w:rsid w:val="00E637BD"/>
    <w:rsid w:val="00E654FB"/>
    <w:rsid w:val="00E662FE"/>
    <w:rsid w:val="00E70C24"/>
    <w:rsid w:val="00E70E81"/>
    <w:rsid w:val="00E710DA"/>
    <w:rsid w:val="00E729E1"/>
    <w:rsid w:val="00E735FA"/>
    <w:rsid w:val="00E76C81"/>
    <w:rsid w:val="00E800B5"/>
    <w:rsid w:val="00E81438"/>
    <w:rsid w:val="00E842DE"/>
    <w:rsid w:val="00E864F3"/>
    <w:rsid w:val="00E92AEC"/>
    <w:rsid w:val="00E96CB5"/>
    <w:rsid w:val="00E971A8"/>
    <w:rsid w:val="00EA68FB"/>
    <w:rsid w:val="00EA7A43"/>
    <w:rsid w:val="00EB046A"/>
    <w:rsid w:val="00EB7C3D"/>
    <w:rsid w:val="00EC3B97"/>
    <w:rsid w:val="00EC43AE"/>
    <w:rsid w:val="00EC49E3"/>
    <w:rsid w:val="00EC4B96"/>
    <w:rsid w:val="00ED3A6A"/>
    <w:rsid w:val="00ED5310"/>
    <w:rsid w:val="00EE0D7D"/>
    <w:rsid w:val="00EE46BA"/>
    <w:rsid w:val="00EE4DC1"/>
    <w:rsid w:val="00EF15F5"/>
    <w:rsid w:val="00EF2C15"/>
    <w:rsid w:val="00F21AA2"/>
    <w:rsid w:val="00F227CA"/>
    <w:rsid w:val="00F33392"/>
    <w:rsid w:val="00F406A0"/>
    <w:rsid w:val="00F40A92"/>
    <w:rsid w:val="00F41CCB"/>
    <w:rsid w:val="00F420CE"/>
    <w:rsid w:val="00F42D99"/>
    <w:rsid w:val="00F50CF9"/>
    <w:rsid w:val="00F54597"/>
    <w:rsid w:val="00F557F6"/>
    <w:rsid w:val="00F56F53"/>
    <w:rsid w:val="00F61860"/>
    <w:rsid w:val="00F61889"/>
    <w:rsid w:val="00F70BD3"/>
    <w:rsid w:val="00F718B6"/>
    <w:rsid w:val="00F721C0"/>
    <w:rsid w:val="00F756BE"/>
    <w:rsid w:val="00F94FA3"/>
    <w:rsid w:val="00F97B92"/>
    <w:rsid w:val="00FA54F8"/>
    <w:rsid w:val="00FA614C"/>
    <w:rsid w:val="00FB5865"/>
    <w:rsid w:val="00FC656C"/>
    <w:rsid w:val="00FC6BFB"/>
    <w:rsid w:val="00FC6D85"/>
    <w:rsid w:val="00FD2950"/>
    <w:rsid w:val="00FD4006"/>
    <w:rsid w:val="00FE0EA7"/>
    <w:rsid w:val="00FE21BE"/>
    <w:rsid w:val="00FE3789"/>
    <w:rsid w:val="00FE70B6"/>
    <w:rsid w:val="00FF1492"/>
    <w:rsid w:val="00FF21B3"/>
    <w:rsid w:val="028D0A89"/>
    <w:rsid w:val="035F23F6"/>
    <w:rsid w:val="03DA1A96"/>
    <w:rsid w:val="046B14BB"/>
    <w:rsid w:val="05D30EB7"/>
    <w:rsid w:val="063930B9"/>
    <w:rsid w:val="07F05949"/>
    <w:rsid w:val="0869448C"/>
    <w:rsid w:val="08B77CB8"/>
    <w:rsid w:val="094B7251"/>
    <w:rsid w:val="095D6B4C"/>
    <w:rsid w:val="0DED16BC"/>
    <w:rsid w:val="0F216C4B"/>
    <w:rsid w:val="0FFB0616"/>
    <w:rsid w:val="10741692"/>
    <w:rsid w:val="10A6000C"/>
    <w:rsid w:val="11425DF3"/>
    <w:rsid w:val="12483389"/>
    <w:rsid w:val="13393BDE"/>
    <w:rsid w:val="13D11B9E"/>
    <w:rsid w:val="13FF854D"/>
    <w:rsid w:val="143F42F3"/>
    <w:rsid w:val="14E26EDD"/>
    <w:rsid w:val="151169C7"/>
    <w:rsid w:val="160C60B4"/>
    <w:rsid w:val="1860665F"/>
    <w:rsid w:val="18A30AE5"/>
    <w:rsid w:val="196F561F"/>
    <w:rsid w:val="19C06276"/>
    <w:rsid w:val="1A78000D"/>
    <w:rsid w:val="1BAF4249"/>
    <w:rsid w:val="1BFF4812"/>
    <w:rsid w:val="1C4C111D"/>
    <w:rsid w:val="1C9362F0"/>
    <w:rsid w:val="1F805B6F"/>
    <w:rsid w:val="1FB30AC7"/>
    <w:rsid w:val="1FD16C40"/>
    <w:rsid w:val="20B74435"/>
    <w:rsid w:val="21B61437"/>
    <w:rsid w:val="259D5D11"/>
    <w:rsid w:val="26C81B87"/>
    <w:rsid w:val="28423026"/>
    <w:rsid w:val="28DC20DC"/>
    <w:rsid w:val="2C0621E3"/>
    <w:rsid w:val="2D342CBA"/>
    <w:rsid w:val="2EC044D6"/>
    <w:rsid w:val="2F3D2539"/>
    <w:rsid w:val="2FC513C1"/>
    <w:rsid w:val="303E14AB"/>
    <w:rsid w:val="30416C70"/>
    <w:rsid w:val="317664A1"/>
    <w:rsid w:val="32021540"/>
    <w:rsid w:val="324E08DA"/>
    <w:rsid w:val="33BE302F"/>
    <w:rsid w:val="342A06C4"/>
    <w:rsid w:val="34CC50FA"/>
    <w:rsid w:val="34D66156"/>
    <w:rsid w:val="34F311A7"/>
    <w:rsid w:val="37FB8ADC"/>
    <w:rsid w:val="387D5D44"/>
    <w:rsid w:val="38B66F28"/>
    <w:rsid w:val="38D6569C"/>
    <w:rsid w:val="39F4670A"/>
    <w:rsid w:val="3A6A181A"/>
    <w:rsid w:val="3B5A4864"/>
    <w:rsid w:val="3C4B7A4D"/>
    <w:rsid w:val="3C5E02EE"/>
    <w:rsid w:val="3CB175ED"/>
    <w:rsid w:val="3EAB33BB"/>
    <w:rsid w:val="3F7BFFDD"/>
    <w:rsid w:val="40027731"/>
    <w:rsid w:val="40795A5A"/>
    <w:rsid w:val="40C92085"/>
    <w:rsid w:val="40D90273"/>
    <w:rsid w:val="42351614"/>
    <w:rsid w:val="423C3518"/>
    <w:rsid w:val="42D177DE"/>
    <w:rsid w:val="42DB6F8B"/>
    <w:rsid w:val="42F51E9D"/>
    <w:rsid w:val="42F56341"/>
    <w:rsid w:val="44CD5C33"/>
    <w:rsid w:val="453C7530"/>
    <w:rsid w:val="45E16709"/>
    <w:rsid w:val="46974985"/>
    <w:rsid w:val="47907F82"/>
    <w:rsid w:val="484816F5"/>
    <w:rsid w:val="49BB38DE"/>
    <w:rsid w:val="4A062BE2"/>
    <w:rsid w:val="4B502367"/>
    <w:rsid w:val="4C1A40AD"/>
    <w:rsid w:val="4C860467"/>
    <w:rsid w:val="4D186EB4"/>
    <w:rsid w:val="4F4E12B3"/>
    <w:rsid w:val="4FB73536"/>
    <w:rsid w:val="4FD457C7"/>
    <w:rsid w:val="4FFF37A3"/>
    <w:rsid w:val="53744D1A"/>
    <w:rsid w:val="548D0C44"/>
    <w:rsid w:val="55882A88"/>
    <w:rsid w:val="567D5FDA"/>
    <w:rsid w:val="59025A09"/>
    <w:rsid w:val="59FE3A25"/>
    <w:rsid w:val="5A772298"/>
    <w:rsid w:val="5AA601F5"/>
    <w:rsid w:val="5AE143DD"/>
    <w:rsid w:val="5B07693C"/>
    <w:rsid w:val="5B5BB50A"/>
    <w:rsid w:val="5ED556C6"/>
    <w:rsid w:val="5FE314F1"/>
    <w:rsid w:val="5FF6038E"/>
    <w:rsid w:val="60B33B2A"/>
    <w:rsid w:val="60E072A4"/>
    <w:rsid w:val="626F3E21"/>
    <w:rsid w:val="636311C0"/>
    <w:rsid w:val="64CD273D"/>
    <w:rsid w:val="6772396F"/>
    <w:rsid w:val="67787897"/>
    <w:rsid w:val="67F4FDC5"/>
    <w:rsid w:val="680F7833"/>
    <w:rsid w:val="68E94ED4"/>
    <w:rsid w:val="699B34F7"/>
    <w:rsid w:val="6AB347CA"/>
    <w:rsid w:val="6B7FAAB7"/>
    <w:rsid w:val="6D781071"/>
    <w:rsid w:val="6D8905D7"/>
    <w:rsid w:val="6DFF516F"/>
    <w:rsid w:val="6F3040D9"/>
    <w:rsid w:val="718E6D11"/>
    <w:rsid w:val="71924BD7"/>
    <w:rsid w:val="72916C3D"/>
    <w:rsid w:val="72AF14FA"/>
    <w:rsid w:val="732E03AF"/>
    <w:rsid w:val="74822CE1"/>
    <w:rsid w:val="750B6311"/>
    <w:rsid w:val="76214EDC"/>
    <w:rsid w:val="771D13E7"/>
    <w:rsid w:val="77424D1F"/>
    <w:rsid w:val="77BF4A5E"/>
    <w:rsid w:val="77FFB2A4"/>
    <w:rsid w:val="78316815"/>
    <w:rsid w:val="78CD33CD"/>
    <w:rsid w:val="79BED70D"/>
    <w:rsid w:val="7A5E1501"/>
    <w:rsid w:val="7B6B5B62"/>
    <w:rsid w:val="7BA84FF7"/>
    <w:rsid w:val="7CB72B29"/>
    <w:rsid w:val="7CF830B2"/>
    <w:rsid w:val="7DBE2AB5"/>
    <w:rsid w:val="7DF86860"/>
    <w:rsid w:val="7DFF26E6"/>
    <w:rsid w:val="7F2F521E"/>
    <w:rsid w:val="7F390BA5"/>
    <w:rsid w:val="7F6B0733"/>
    <w:rsid w:val="7F7FA172"/>
    <w:rsid w:val="7F8D0FC5"/>
    <w:rsid w:val="7FAC6330"/>
    <w:rsid w:val="7FCA6E59"/>
    <w:rsid w:val="7FDBC05A"/>
    <w:rsid w:val="934BE2EC"/>
    <w:rsid w:val="A67D2463"/>
    <w:rsid w:val="DFF35E44"/>
    <w:rsid w:val="DFF79AC8"/>
    <w:rsid w:val="E7EF354A"/>
    <w:rsid w:val="EBFFA9FD"/>
    <w:rsid w:val="EF777258"/>
    <w:rsid w:val="EFB5D477"/>
    <w:rsid w:val="EFBAFCDD"/>
    <w:rsid w:val="F55E6214"/>
    <w:rsid w:val="FA556D36"/>
    <w:rsid w:val="FAF7CB74"/>
    <w:rsid w:val="FBDB9311"/>
    <w:rsid w:val="FE6F0509"/>
    <w:rsid w:val="FF0FCE02"/>
    <w:rsid w:val="FF7D485B"/>
    <w:rsid w:val="FFF71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outlineLvl w:val="1"/>
    </w:pPr>
    <w:rPr>
      <w:rFonts w:ascii="Calibri Light" w:hAnsi="Calibri Light" w:eastAsia="楷体"/>
      <w:b/>
      <w:bCs/>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仿宋" w:hAnsi="仿宋" w:eastAsia="仿宋" w:cs="仿宋"/>
      <w:lang w:val="zh-CN" w:bidi="zh-CN"/>
    </w:rPr>
  </w:style>
  <w:style w:type="paragraph" w:styleId="4">
    <w:name w:val="Body Text Indent"/>
    <w:basedOn w:val="1"/>
    <w:link w:val="17"/>
    <w:semiHidden/>
    <w:unhideWhenUsed/>
    <w:qFormat/>
    <w:uiPriority w:val="99"/>
    <w:pPr>
      <w:spacing w:after="120"/>
      <w:ind w:left="420" w:leftChars="200"/>
    </w:pPr>
  </w:style>
  <w:style w:type="paragraph" w:styleId="5">
    <w:name w:val="Date"/>
    <w:basedOn w:val="1"/>
    <w:next w:val="1"/>
    <w:link w:val="14"/>
    <w:unhideWhenUsed/>
    <w:qFormat/>
    <w:uiPriority w:val="99"/>
    <w:pPr>
      <w:ind w:left="100" w:leftChars="2500"/>
    </w:pPr>
  </w:style>
  <w:style w:type="paragraph" w:styleId="6">
    <w:name w:val="footer"/>
    <w:basedOn w:val="1"/>
    <w:semiHidden/>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8"/>
    <w:qFormat/>
    <w:uiPriority w:val="0"/>
    <w:pPr>
      <w:spacing w:after="0"/>
      <w:ind w:left="0" w:leftChars="0" w:firstLine="420" w:firstLineChars="200"/>
    </w:pPr>
    <w:rPr>
      <w:rFonts w:ascii="仿宋" w:hAnsi="宋体"/>
      <w:sz w:val="2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semiHidden/>
    <w:qFormat/>
    <w:uiPriority w:val="0"/>
  </w:style>
  <w:style w:type="character" w:styleId="13">
    <w:name w:val="Emphasis"/>
    <w:qFormat/>
    <w:uiPriority w:val="0"/>
    <w:rPr>
      <w:i/>
      <w:iCs/>
    </w:rPr>
  </w:style>
  <w:style w:type="character" w:customStyle="1" w:styleId="14">
    <w:name w:val="日期 Char"/>
    <w:link w:val="5"/>
    <w:semiHidden/>
    <w:qFormat/>
    <w:uiPriority w:val="99"/>
    <w:rPr>
      <w:kern w:val="2"/>
      <w:sz w:val="21"/>
      <w:szCs w:val="24"/>
    </w:rPr>
  </w:style>
  <w:style w:type="character" w:customStyle="1" w:styleId="15">
    <w:name w:val="页眉 Char"/>
    <w:link w:val="7"/>
    <w:qFormat/>
    <w:uiPriority w:val="99"/>
    <w:rPr>
      <w:kern w:val="2"/>
      <w:sz w:val="18"/>
      <w:szCs w:val="18"/>
    </w:rPr>
  </w:style>
  <w:style w:type="paragraph" w:customStyle="1" w:styleId="16">
    <w:name w:val="Table Paragraph"/>
    <w:basedOn w:val="1"/>
    <w:qFormat/>
    <w:uiPriority w:val="0"/>
    <w:pPr>
      <w:jc w:val="left"/>
    </w:pPr>
    <w:rPr>
      <w:rFonts w:ascii="Calibri" w:hAnsi="Calibri"/>
      <w:kern w:val="0"/>
      <w:sz w:val="22"/>
      <w:szCs w:val="22"/>
      <w:lang w:eastAsia="en-US"/>
    </w:rPr>
  </w:style>
  <w:style w:type="character" w:customStyle="1" w:styleId="17">
    <w:name w:val="正文文本缩进 Char"/>
    <w:link w:val="4"/>
    <w:semiHidden/>
    <w:qFormat/>
    <w:uiPriority w:val="99"/>
    <w:rPr>
      <w:kern w:val="2"/>
      <w:sz w:val="21"/>
      <w:szCs w:val="24"/>
    </w:rPr>
  </w:style>
  <w:style w:type="character" w:customStyle="1" w:styleId="18">
    <w:name w:val="正文首行缩进 2 Char"/>
    <w:link w:val="8"/>
    <w:qFormat/>
    <w:uiPriority w:val="0"/>
    <w:rPr>
      <w:rFonts w:ascii="仿宋" w:hAnsi="宋体"/>
      <w:kern w:val="2"/>
      <w:sz w:val="28"/>
      <w:szCs w:val="24"/>
    </w:rPr>
  </w:style>
  <w:style w:type="character" w:customStyle="1" w:styleId="19">
    <w:name w:val="15"/>
    <w:qFormat/>
    <w:uiPriority w:val="0"/>
    <w:rPr>
      <w:rFonts w:hint="default" w:ascii="Times New Roman" w:hAnsi="Times New Roman" w:eastAsia="宋体" w:cs="Times New Roman"/>
      <w:kern w:val="2"/>
      <w:sz w:val="28"/>
      <w:szCs w:val="28"/>
    </w:rPr>
  </w:style>
  <w:style w:type="paragraph" w:styleId="20">
    <w:name w:val="List Paragraph"/>
    <w:basedOn w:val="1"/>
    <w:unhideWhenUsed/>
    <w:qFormat/>
    <w:uiPriority w:val="99"/>
    <w:pPr>
      <w:ind w:firstLine="420" w:firstLineChars="200"/>
    </w:pPr>
  </w:style>
  <w:style w:type="paragraph" w:customStyle="1" w:styleId="21">
    <w:name w:val="表头"/>
    <w:basedOn w:val="1"/>
    <w:link w:val="22"/>
    <w:qFormat/>
    <w:uiPriority w:val="0"/>
    <w:pPr>
      <w:spacing w:line="500" w:lineRule="exact"/>
      <w:jc w:val="center"/>
    </w:pPr>
    <w:rPr>
      <w:rFonts w:ascii="仿宋_GB2312" w:eastAsia="仿宋_GB2312"/>
      <w:color w:val="000000"/>
      <w:sz w:val="24"/>
    </w:rPr>
  </w:style>
  <w:style w:type="character" w:customStyle="1" w:styleId="22">
    <w:name w:val="表头 字符"/>
    <w:link w:val="21"/>
    <w:qFormat/>
    <w:uiPriority w:val="0"/>
    <w:rPr>
      <w:rFonts w:ascii="仿宋_GB2312" w:eastAsia="仿宋_GB2312"/>
      <w:color w:val="000000"/>
      <w:kern w:val="2"/>
      <w:sz w:val="24"/>
      <w:szCs w:val="24"/>
    </w:rPr>
  </w:style>
  <w:style w:type="character" w:customStyle="1" w:styleId="23">
    <w:name w:val="font41"/>
    <w:basedOn w:val="11"/>
    <w:qFormat/>
    <w:uiPriority w:val="0"/>
    <w:rPr>
      <w:rFonts w:hint="default" w:ascii="仿宋_GB2312" w:eastAsia="仿宋_GB2312" w:cs="仿宋_GB2312"/>
      <w:color w:val="000000"/>
      <w:sz w:val="21"/>
      <w:szCs w:val="21"/>
      <w:u w:val="none"/>
    </w:rPr>
  </w:style>
  <w:style w:type="character" w:customStyle="1" w:styleId="24">
    <w:name w:val="font31"/>
    <w:basedOn w:val="11"/>
    <w:qFormat/>
    <w:uiPriority w:val="0"/>
    <w:rPr>
      <w:rFonts w:hint="default" w:ascii="Times New Roman" w:hAnsi="Times New Roman" w:cs="Times New Roman"/>
      <w:color w:val="000000"/>
      <w:sz w:val="32"/>
      <w:szCs w:val="32"/>
      <w:u w:val="none"/>
    </w:rPr>
  </w:style>
  <w:style w:type="character" w:customStyle="1" w:styleId="25">
    <w:name w:val="font11"/>
    <w:basedOn w:val="11"/>
    <w:qFormat/>
    <w:uiPriority w:val="0"/>
    <w:rPr>
      <w:rFonts w:hint="eastAsia" w:ascii="仿宋_GB2312" w:eastAsia="仿宋_GB2312" w:cs="仿宋_GB2312"/>
      <w:color w:val="000000"/>
      <w:sz w:val="32"/>
      <w:szCs w:val="32"/>
      <w:u w:val="none"/>
    </w:rPr>
  </w:style>
  <w:style w:type="character" w:customStyle="1" w:styleId="26">
    <w:name w:val="font2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四川省煤田地质工程勘察设计研究院</Company>
  <Pages>7</Pages>
  <Words>2180</Words>
  <Characters>2811</Characters>
  <Lines>21</Lines>
  <Paragraphs>6</Paragraphs>
  <TotalTime>7</TotalTime>
  <ScaleCrop>false</ScaleCrop>
  <LinksUpToDate>false</LinksUpToDate>
  <CharactersWithSpaces>2887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2024-03-21T12:33:00Z</dcterms:created>
  <dc:creator>SKYLZY</dc:creator>
  <cp:lastModifiedBy>禾</cp:lastModifiedBy>
  <cp:lastPrinted>2024-07-01T07:25:00Z</cp:lastPrinted>
  <dcterms:modified xsi:type="dcterms:W3CDTF">2024-07-10T03:45:03Z</dcterms:modified>
  <dc:title>四川省古蔺县川南煤田古叙矿区石宝矿段煤炭资源详查设计</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FC9487C8226C48FCBD34A6456934A9FF_13</vt:lpwstr>
  </property>
</Properties>
</file>