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1" w:rsidRDefault="00AD6400">
      <w:pPr>
        <w:spacing w:line="1200" w:lineRule="auto"/>
        <w:ind w:firstLineChars="0" w:firstLine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四川省地质灾害专业监测设备动态目录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库</w:t>
      </w:r>
      <w:r w:rsidR="00626EF7">
        <w:rPr>
          <w:rFonts w:ascii="仿宋" w:eastAsia="仿宋" w:hAnsi="仿宋" w:cs="仿宋" w:hint="eastAsia"/>
          <w:b/>
          <w:sz w:val="32"/>
          <w:szCs w:val="32"/>
        </w:rPr>
        <w:t>产品</w:t>
      </w:r>
      <w:proofErr w:type="gramEnd"/>
      <w:r w:rsidR="00626EF7">
        <w:rPr>
          <w:rFonts w:ascii="仿宋" w:eastAsia="仿宋" w:hAnsi="仿宋" w:cs="仿宋" w:hint="eastAsia"/>
          <w:b/>
          <w:sz w:val="32"/>
          <w:szCs w:val="32"/>
        </w:rPr>
        <w:t>入库</w:t>
      </w:r>
      <w:r>
        <w:rPr>
          <w:rFonts w:ascii="仿宋" w:eastAsia="仿宋" w:hAnsi="仿宋" w:cs="仿宋" w:hint="eastAsia"/>
          <w:b/>
          <w:sz w:val="32"/>
          <w:szCs w:val="32"/>
        </w:rPr>
        <w:t>测评</w:t>
      </w:r>
    </w:p>
    <w:p w:rsidR="00010301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  <w:r w:rsidRPr="00EA6D28">
        <w:rPr>
          <w:rFonts w:ascii="仿宋" w:eastAsia="仿宋" w:hAnsi="仿宋" w:cs="仿宋" w:hint="eastAsia"/>
          <w:b/>
          <w:sz w:val="52"/>
          <w:szCs w:val="52"/>
        </w:rPr>
        <w:t>工作流程及相关要求</w:t>
      </w: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EA6D28" w:rsidRDefault="00EA6D28" w:rsidP="00EA6D28">
      <w:pPr>
        <w:spacing w:line="700" w:lineRule="exact"/>
        <w:ind w:firstLineChars="0" w:firstLine="0"/>
        <w:jc w:val="center"/>
        <w:rPr>
          <w:rFonts w:ascii="仿宋" w:eastAsia="仿宋" w:hAnsi="仿宋" w:cs="仿宋"/>
          <w:b/>
          <w:sz w:val="52"/>
          <w:szCs w:val="52"/>
        </w:rPr>
      </w:pPr>
    </w:p>
    <w:p w:rsidR="00010301" w:rsidRDefault="00AD6400">
      <w:pPr>
        <w:adjustRightInd w:val="0"/>
        <w:snapToGrid w:val="0"/>
        <w:ind w:firstLineChars="0" w:firstLine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四川省国土空间生态修复与地质灾害防治研究院</w:t>
      </w:r>
    </w:p>
    <w:p w:rsidR="00010301" w:rsidRDefault="00AD6400">
      <w:pPr>
        <w:adjustRightInd w:val="0"/>
        <w:snapToGrid w:val="0"/>
        <w:ind w:firstLineChars="0" w:firstLine="0"/>
        <w:jc w:val="center"/>
        <w:rPr>
          <w:rFonts w:ascii="仿宋" w:eastAsia="仿宋" w:hAnsi="仿宋" w:cs="仿宋"/>
          <w:b/>
          <w:sz w:val="32"/>
          <w:szCs w:val="32"/>
        </w:rPr>
        <w:sectPr w:rsidR="000103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b/>
          <w:sz w:val="32"/>
          <w:szCs w:val="32"/>
        </w:rPr>
        <w:t>2021年1月1</w:t>
      </w:r>
      <w:r w:rsidR="00D13137">
        <w:rPr>
          <w:rFonts w:ascii="仿宋" w:eastAsia="仿宋" w:hAnsi="仿宋" w:cs="仿宋" w:hint="eastAsia"/>
          <w:b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sz w:val="32"/>
          <w:szCs w:val="32"/>
        </w:rPr>
        <w:t>日</w:t>
      </w:r>
    </w:p>
    <w:p w:rsidR="00010301" w:rsidRDefault="00010301">
      <w:pPr>
        <w:adjustRightInd w:val="0"/>
        <w:snapToGrid w:val="0"/>
        <w:ind w:firstLineChars="0" w:firstLine="0"/>
        <w:jc w:val="center"/>
        <w:rPr>
          <w:rFonts w:ascii="仿宋" w:eastAsia="仿宋" w:hAnsi="仿宋" w:cs="仿宋"/>
          <w:b/>
          <w:sz w:val="44"/>
        </w:rPr>
      </w:pPr>
    </w:p>
    <w:p w:rsidR="00010301" w:rsidRDefault="00AD6400">
      <w:pPr>
        <w:adjustRightInd w:val="0"/>
        <w:snapToGrid w:val="0"/>
        <w:ind w:firstLineChars="0" w:firstLine="0"/>
        <w:jc w:val="center"/>
        <w:rPr>
          <w:rFonts w:ascii="仿宋" w:eastAsia="仿宋" w:hAnsi="仿宋" w:cs="仿宋"/>
          <w:b/>
          <w:sz w:val="44"/>
        </w:rPr>
      </w:pPr>
      <w:r>
        <w:rPr>
          <w:rFonts w:ascii="仿宋" w:eastAsia="仿宋" w:hAnsi="仿宋" w:cs="仿宋" w:hint="eastAsia"/>
          <w:b/>
          <w:sz w:val="44"/>
        </w:rPr>
        <w:t>四川省地质灾害专业监测设备动态目录</w:t>
      </w:r>
      <w:proofErr w:type="gramStart"/>
      <w:r>
        <w:rPr>
          <w:rFonts w:ascii="仿宋" w:eastAsia="仿宋" w:hAnsi="仿宋" w:cs="仿宋" w:hint="eastAsia"/>
          <w:b/>
          <w:sz w:val="44"/>
        </w:rPr>
        <w:t>库现场</w:t>
      </w:r>
      <w:proofErr w:type="gramEnd"/>
      <w:r>
        <w:rPr>
          <w:rFonts w:ascii="仿宋" w:eastAsia="仿宋" w:hAnsi="仿宋" w:cs="仿宋" w:hint="eastAsia"/>
          <w:b/>
          <w:sz w:val="44"/>
        </w:rPr>
        <w:t>测评工作流程</w:t>
      </w:r>
      <w:r w:rsidR="0065504F">
        <w:rPr>
          <w:rFonts w:ascii="仿宋" w:eastAsia="仿宋" w:hAnsi="仿宋" w:cs="仿宋" w:hint="eastAsia"/>
          <w:b/>
          <w:sz w:val="44"/>
        </w:rPr>
        <w:t>及相关要求</w:t>
      </w:r>
    </w:p>
    <w:p w:rsidR="00010301" w:rsidRDefault="00010301">
      <w:pPr>
        <w:adjustRightInd w:val="0"/>
        <w:snapToGrid w:val="0"/>
        <w:ind w:firstLine="600"/>
        <w:rPr>
          <w:rFonts w:ascii="仿宋" w:eastAsia="仿宋" w:hAnsi="仿宋" w:cs="仿宋"/>
          <w:kern w:val="0"/>
          <w:sz w:val="30"/>
          <w:szCs w:val="30"/>
        </w:rPr>
      </w:pPr>
    </w:p>
    <w:p w:rsidR="00010301" w:rsidRPr="00200A8D" w:rsidRDefault="00AD6400" w:rsidP="00200A8D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为进一步规范四川省地质灾害专业监测预警体系建设工作，提高地质灾害专业监测设备供给、保障质量，助力群测群防科技水平和监测预警能力，按照“自愿申请、专家评议、</w:t>
      </w:r>
      <w:r w:rsidR="00626EF7">
        <w:rPr>
          <w:rFonts w:ascii="仿宋" w:eastAsia="仿宋" w:hAnsi="仿宋" w:cs="仿宋" w:hint="eastAsia"/>
          <w:kern w:val="0"/>
          <w:sz w:val="30"/>
          <w:szCs w:val="30"/>
        </w:rPr>
        <w:t>现场测试、</w:t>
      </w:r>
      <w:r>
        <w:rPr>
          <w:rFonts w:ascii="仿宋" w:eastAsia="仿宋" w:hAnsi="仿宋" w:cs="仿宋" w:hint="eastAsia"/>
          <w:kern w:val="0"/>
          <w:sz w:val="30"/>
          <w:szCs w:val="30"/>
        </w:rPr>
        <w:t>公告公示”的流程，由省修复防治院</w:t>
      </w:r>
      <w:r w:rsidR="00626EF7">
        <w:rPr>
          <w:rFonts w:ascii="仿宋" w:eastAsia="仿宋" w:hAnsi="仿宋" w:cs="仿宋" w:hint="eastAsia"/>
          <w:kern w:val="0"/>
          <w:sz w:val="30"/>
          <w:szCs w:val="30"/>
        </w:rPr>
        <w:t>邀请</w:t>
      </w:r>
      <w:r>
        <w:rPr>
          <w:rFonts w:ascii="仿宋" w:eastAsia="仿宋" w:hAnsi="仿宋" w:cs="仿宋" w:hint="eastAsia"/>
          <w:kern w:val="0"/>
          <w:sz w:val="30"/>
          <w:szCs w:val="30"/>
        </w:rPr>
        <w:t>行业专家对参评设备的性能、资料等内容进行现场测评并公告结果，同时在四川省政府投资地质灾害防治市场信用平台及时共享、动态更新。</w:t>
      </w:r>
    </w:p>
    <w:p w:rsidR="00010301" w:rsidRDefault="00AD6400" w:rsidP="00200A8D">
      <w:pPr>
        <w:spacing w:line="520" w:lineRule="exact"/>
        <w:ind w:firstLine="723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一、工作流程</w:t>
      </w:r>
    </w:p>
    <w:p w:rsidR="00010301" w:rsidRDefault="00626EF7">
      <w:pPr>
        <w:ind w:firstLine="643"/>
        <w:rPr>
          <w:rFonts w:ascii="仿宋" w:eastAsia="仿宋" w:hAnsi="仿宋" w:cs="仿宋"/>
          <w:b/>
          <w:kern w:val="0"/>
          <w:sz w:val="32"/>
          <w:szCs w:val="30"/>
        </w:rPr>
      </w:pPr>
      <w:r>
        <w:rPr>
          <w:rFonts w:ascii="仿宋" w:eastAsia="仿宋" w:hAnsi="仿宋" w:cs="仿宋" w:hint="eastAsia"/>
          <w:b/>
          <w:kern w:val="0"/>
          <w:sz w:val="32"/>
          <w:szCs w:val="30"/>
        </w:rPr>
        <w:t>（一）</w:t>
      </w:r>
      <w:r w:rsidR="00AD6400">
        <w:rPr>
          <w:rFonts w:ascii="仿宋" w:eastAsia="仿宋" w:hAnsi="仿宋" w:cs="仿宋" w:hint="eastAsia"/>
          <w:b/>
          <w:kern w:val="0"/>
          <w:sz w:val="32"/>
          <w:szCs w:val="30"/>
        </w:rPr>
        <w:t>准备工作</w:t>
      </w:r>
    </w:p>
    <w:p w:rsidR="00010301" w:rsidRDefault="00AD65C9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1、各厂家按照现场公布的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测试顺序</w:t>
      </w:r>
      <w:r>
        <w:rPr>
          <w:rFonts w:ascii="仿宋" w:eastAsia="仿宋" w:hAnsi="仿宋" w:cs="仿宋" w:hint="eastAsia"/>
          <w:kern w:val="0"/>
          <w:sz w:val="30"/>
          <w:szCs w:val="30"/>
        </w:rPr>
        <w:t>号依次排序进行测试，</w:t>
      </w:r>
      <w:r w:rsidR="000A734A">
        <w:rPr>
          <w:rFonts w:ascii="仿宋" w:eastAsia="仿宋" w:hAnsi="仿宋" w:cs="仿宋" w:hint="eastAsia"/>
          <w:kern w:val="0"/>
          <w:sz w:val="30"/>
          <w:szCs w:val="30"/>
        </w:rPr>
        <w:t>各厂家要在测评开始前做好准备工作，测评开始后在门外排队等候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010301" w:rsidRDefault="004327B9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2、</w:t>
      </w:r>
      <w:r w:rsidR="000A734A">
        <w:rPr>
          <w:rFonts w:ascii="仿宋" w:eastAsia="仿宋" w:hAnsi="仿宋" w:cs="仿宋" w:hint="eastAsia"/>
          <w:kern w:val="0"/>
          <w:sz w:val="30"/>
          <w:szCs w:val="30"/>
        </w:rPr>
        <w:t>欢迎各设备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厂商</w:t>
      </w:r>
      <w:r w:rsidR="000A734A">
        <w:rPr>
          <w:rFonts w:ascii="仿宋" w:eastAsia="仿宋" w:hAnsi="仿宋" w:cs="仿宋" w:hint="eastAsia"/>
          <w:kern w:val="0"/>
          <w:sz w:val="30"/>
          <w:szCs w:val="30"/>
        </w:rPr>
        <w:t>在测评</w:t>
      </w:r>
      <w:r>
        <w:rPr>
          <w:rFonts w:ascii="仿宋" w:eastAsia="仿宋" w:hAnsi="仿宋" w:cs="仿宋" w:hint="eastAsia"/>
          <w:kern w:val="0"/>
          <w:sz w:val="30"/>
          <w:szCs w:val="30"/>
        </w:rPr>
        <w:t>开始前</w:t>
      </w:r>
      <w:r w:rsidR="000A734A">
        <w:rPr>
          <w:rFonts w:ascii="仿宋" w:eastAsia="仿宋" w:hAnsi="仿宋" w:cs="仿宋" w:hint="eastAsia"/>
          <w:kern w:val="0"/>
          <w:sz w:val="30"/>
          <w:szCs w:val="30"/>
        </w:rPr>
        <w:t>报名作为监督代表，参与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测评全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过程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监督</w:t>
      </w:r>
      <w:r>
        <w:rPr>
          <w:rFonts w:ascii="仿宋" w:eastAsia="仿宋" w:hAnsi="仿宋" w:cs="仿宋" w:hint="eastAsia"/>
          <w:kern w:val="0"/>
          <w:sz w:val="30"/>
          <w:szCs w:val="30"/>
        </w:rPr>
        <w:t>。监督</w:t>
      </w:r>
      <w:r w:rsidR="000A181E">
        <w:rPr>
          <w:rFonts w:ascii="仿宋" w:eastAsia="仿宋" w:hAnsi="仿宋" w:cs="仿宋" w:hint="eastAsia"/>
          <w:kern w:val="0"/>
          <w:sz w:val="30"/>
          <w:szCs w:val="30"/>
        </w:rPr>
        <w:t>代表按照现场报名先后顺序现场确定，每次最多不超过3名监督代表，签订监督责任书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010301" w:rsidRDefault="000A181E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3、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设备厂商按测评序号将待测仪器整齐摆放至现场指定位置，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并接通电源，确保设备迅速进入数据采集、传输状态工作，</w:t>
      </w:r>
      <w:r>
        <w:rPr>
          <w:rFonts w:ascii="仿宋" w:eastAsia="仿宋" w:hAnsi="仿宋" w:cs="仿宋" w:hint="eastAsia"/>
          <w:kern w:val="0"/>
          <w:sz w:val="30"/>
          <w:szCs w:val="30"/>
        </w:rPr>
        <w:t>并看管好设备，设备损坏、丢失等由设备厂家自行负责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。</w:t>
      </w:r>
    </w:p>
    <w:p w:rsidR="0065504F" w:rsidRDefault="0065504F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4、检查设备厂商在“四川省地质灾害专业监测预警平台”上的设备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在线率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是否达到90%（暂无设备接入平台的设备厂商除外），未达到90%直接判定为不合格。</w:t>
      </w:r>
    </w:p>
    <w:p w:rsidR="0065504F" w:rsidRDefault="000A181E">
      <w:pPr>
        <w:ind w:firstLine="643"/>
        <w:rPr>
          <w:rFonts w:ascii="仿宋" w:eastAsia="仿宋" w:hAnsi="仿宋" w:cs="仿宋"/>
          <w:b/>
          <w:kern w:val="0"/>
          <w:sz w:val="32"/>
          <w:szCs w:val="30"/>
        </w:rPr>
      </w:pPr>
      <w:r>
        <w:rPr>
          <w:rFonts w:ascii="仿宋" w:eastAsia="仿宋" w:hAnsi="仿宋" w:cs="仿宋" w:hint="eastAsia"/>
          <w:b/>
          <w:kern w:val="0"/>
          <w:sz w:val="32"/>
          <w:szCs w:val="30"/>
        </w:rPr>
        <w:t>（二）</w:t>
      </w:r>
      <w:r w:rsidRPr="0065504F">
        <w:rPr>
          <w:rFonts w:ascii="仿宋" w:eastAsia="仿宋" w:hAnsi="仿宋" w:cs="仿宋" w:hint="eastAsia"/>
          <w:b/>
          <w:kern w:val="0"/>
          <w:sz w:val="32"/>
          <w:szCs w:val="30"/>
        </w:rPr>
        <w:t>资料审查</w:t>
      </w:r>
    </w:p>
    <w:p w:rsidR="0065504F" w:rsidRPr="0065504F" w:rsidRDefault="0065504F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1、</w:t>
      </w:r>
      <w:r w:rsidR="00E62B45">
        <w:rPr>
          <w:rFonts w:ascii="仿宋" w:eastAsia="仿宋" w:hAnsi="仿宋" w:cs="仿宋" w:hint="eastAsia"/>
          <w:kern w:val="0"/>
          <w:sz w:val="30"/>
          <w:szCs w:val="30"/>
        </w:rPr>
        <w:t>《</w:t>
      </w:r>
      <w:r>
        <w:rPr>
          <w:rFonts w:ascii="仿宋" w:eastAsia="仿宋" w:hAnsi="仿宋" w:cs="仿宋" w:hint="eastAsia"/>
          <w:kern w:val="0"/>
          <w:sz w:val="30"/>
          <w:szCs w:val="30"/>
        </w:rPr>
        <w:t>报名表</w:t>
      </w:r>
      <w:r w:rsidR="00E62B45">
        <w:rPr>
          <w:rFonts w:ascii="仿宋" w:eastAsia="仿宋" w:hAnsi="仿宋" w:cs="仿宋" w:hint="eastAsia"/>
          <w:kern w:val="0"/>
          <w:sz w:val="30"/>
          <w:szCs w:val="30"/>
        </w:rPr>
        <w:t>》</w:t>
      </w:r>
      <w:r>
        <w:rPr>
          <w:rFonts w:ascii="仿宋" w:eastAsia="仿宋" w:hAnsi="仿宋" w:cs="仿宋" w:hint="eastAsia"/>
          <w:kern w:val="0"/>
          <w:sz w:val="30"/>
          <w:szCs w:val="30"/>
        </w:rPr>
        <w:t>、《</w:t>
      </w:r>
      <w:r w:rsidRPr="0065504F">
        <w:rPr>
          <w:rFonts w:ascii="仿宋" w:eastAsia="仿宋" w:hAnsi="仿宋" w:cs="仿宋" w:hint="eastAsia"/>
          <w:kern w:val="0"/>
          <w:sz w:val="30"/>
          <w:szCs w:val="30"/>
        </w:rPr>
        <w:t>地质灾害专业监测设备基本情况报告</w:t>
      </w:r>
      <w:r>
        <w:rPr>
          <w:rFonts w:ascii="仿宋" w:eastAsia="仿宋" w:hAnsi="仿宋" w:cs="仿宋" w:hint="eastAsia"/>
          <w:kern w:val="0"/>
          <w:sz w:val="30"/>
          <w:szCs w:val="30"/>
        </w:rPr>
        <w:t>》、《</w:t>
      </w:r>
      <w:r w:rsidRPr="0065504F">
        <w:rPr>
          <w:rFonts w:ascii="仿宋" w:eastAsia="仿宋" w:hAnsi="仿宋" w:cs="仿宋" w:hint="eastAsia"/>
          <w:kern w:val="0"/>
          <w:sz w:val="30"/>
          <w:szCs w:val="30"/>
        </w:rPr>
        <w:t>地质灾害专业监测动态目录库登记表</w:t>
      </w:r>
      <w:r>
        <w:rPr>
          <w:rFonts w:ascii="仿宋" w:eastAsia="仿宋" w:hAnsi="仿宋" w:cs="仿宋" w:hint="eastAsia"/>
          <w:kern w:val="0"/>
          <w:sz w:val="30"/>
          <w:szCs w:val="30"/>
        </w:rPr>
        <w:t>》</w:t>
      </w:r>
      <w:r w:rsidR="003F1CEA">
        <w:rPr>
          <w:rFonts w:ascii="仿宋" w:eastAsia="仿宋" w:hAnsi="仿宋" w:cs="仿宋" w:hint="eastAsia"/>
          <w:kern w:val="0"/>
          <w:sz w:val="30"/>
          <w:szCs w:val="30"/>
        </w:rPr>
        <w:t>（与报名时上传邮件的文档必须一致），每一页均需加盖单位公章。</w:t>
      </w:r>
    </w:p>
    <w:p w:rsidR="003F1CEA" w:rsidRDefault="003F1CEA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2、其他资料</w:t>
      </w:r>
    </w:p>
    <w:p w:rsidR="0065504F" w:rsidRPr="0065504F" w:rsidRDefault="003F1CEA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产品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成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品化</w:t>
      </w:r>
      <w:r>
        <w:rPr>
          <w:rFonts w:ascii="仿宋" w:eastAsia="仿宋" w:hAnsi="仿宋" w:cs="仿宋" w:hint="eastAsia"/>
          <w:kern w:val="0"/>
          <w:sz w:val="30"/>
          <w:szCs w:val="30"/>
        </w:rPr>
        <w:t>的相关证明材料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，</w:t>
      </w:r>
      <w:r>
        <w:rPr>
          <w:rFonts w:ascii="仿宋" w:eastAsia="仿宋" w:hAnsi="仿宋" w:cs="仿宋" w:hint="eastAsia"/>
          <w:kern w:val="0"/>
          <w:sz w:val="30"/>
          <w:szCs w:val="30"/>
        </w:rPr>
        <w:t>包括产品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测试报告、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产品质量认证报告、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计量校准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报告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等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。要求所提供的材料</w:t>
      </w:r>
      <w:r w:rsidR="006F40F0" w:rsidRPr="0065504F">
        <w:rPr>
          <w:rFonts w:ascii="仿宋" w:eastAsia="仿宋" w:hAnsi="仿宋" w:cs="仿宋" w:hint="eastAsia"/>
          <w:kern w:val="0"/>
          <w:sz w:val="30"/>
          <w:szCs w:val="30"/>
        </w:rPr>
        <w:t>单位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名称</w:t>
      </w:r>
      <w:r w:rsidR="006F40F0" w:rsidRPr="0065504F"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="00274D91">
        <w:rPr>
          <w:rFonts w:ascii="仿宋" w:eastAsia="仿宋" w:hAnsi="仿宋" w:cs="仿宋" w:hint="eastAsia"/>
          <w:kern w:val="0"/>
          <w:sz w:val="30"/>
          <w:szCs w:val="30"/>
        </w:rPr>
        <w:t>设备型号，应与报名表中信息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完全一致，</w:t>
      </w:r>
      <w:r w:rsidR="00274D91">
        <w:rPr>
          <w:rFonts w:ascii="仿宋" w:eastAsia="仿宋" w:hAnsi="仿宋" w:cs="仿宋" w:hint="eastAsia"/>
          <w:kern w:val="0"/>
          <w:sz w:val="30"/>
          <w:szCs w:val="30"/>
        </w:rPr>
        <w:t>且保证证书（证明、报告等）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在有效期内等。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《</w:t>
      </w:r>
      <w:r w:rsidR="00274D91">
        <w:rPr>
          <w:rFonts w:ascii="仿宋" w:eastAsia="仿宋" w:hAnsi="仿宋" w:cs="仿宋" w:hint="eastAsia"/>
          <w:kern w:val="0"/>
          <w:sz w:val="30"/>
          <w:szCs w:val="30"/>
        </w:rPr>
        <w:t>四</w:t>
      </w:r>
      <w:r w:rsidR="00274D91" w:rsidRPr="00274D91">
        <w:rPr>
          <w:rFonts w:ascii="仿宋" w:eastAsia="仿宋" w:hAnsi="仿宋" w:cs="仿宋" w:hint="eastAsia"/>
          <w:kern w:val="0"/>
          <w:sz w:val="30"/>
          <w:szCs w:val="30"/>
        </w:rPr>
        <w:t>川省地质灾害专业监测设备动态目录库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》</w:t>
      </w:r>
      <w:r w:rsidR="00F86A92">
        <w:rPr>
          <w:rFonts w:ascii="仿宋" w:eastAsia="仿宋" w:hAnsi="仿宋" w:cs="仿宋" w:hint="eastAsia"/>
          <w:kern w:val="0"/>
          <w:sz w:val="30"/>
          <w:szCs w:val="30"/>
        </w:rPr>
        <w:t>只针对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成熟的</w:t>
      </w:r>
      <w:r w:rsidR="00F86A92">
        <w:rPr>
          <w:rFonts w:ascii="仿宋" w:eastAsia="仿宋" w:hAnsi="仿宋" w:cs="仿宋" w:hint="eastAsia"/>
          <w:kern w:val="0"/>
          <w:sz w:val="30"/>
          <w:szCs w:val="30"/>
        </w:rPr>
        <w:t>一体化的地质灾害监测预警产品开展入库测试工作。</w:t>
      </w:r>
    </w:p>
    <w:p w:rsidR="0065504F" w:rsidRPr="0065504F" w:rsidRDefault="00274D91" w:rsidP="003972E6">
      <w:pPr>
        <w:spacing w:line="500" w:lineRule="exact"/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</w:t>
      </w:r>
      <w:r w:rsidR="0065504F"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提供</w:t>
      </w:r>
      <w:r>
        <w:rPr>
          <w:rFonts w:ascii="仿宋" w:eastAsia="仿宋" w:hAnsi="仿宋" w:cs="仿宋" w:hint="eastAsia"/>
          <w:kern w:val="0"/>
          <w:sz w:val="30"/>
          <w:szCs w:val="30"/>
        </w:rPr>
        <w:t>产品市场化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使用的证明材料（</w:t>
      </w:r>
      <w:r>
        <w:rPr>
          <w:rFonts w:ascii="仿宋" w:eastAsia="仿宋" w:hAnsi="仿宋" w:cs="仿宋" w:hint="eastAsia"/>
          <w:kern w:val="0"/>
          <w:sz w:val="30"/>
          <w:szCs w:val="30"/>
        </w:rPr>
        <w:t>合同、任务书及其他证明材料等），要求提供的材料中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公司名字、产品名称</w:t>
      </w:r>
      <w:r w:rsidR="004F2F9F">
        <w:rPr>
          <w:rFonts w:ascii="仿宋" w:eastAsia="仿宋" w:hAnsi="仿宋" w:cs="仿宋" w:hint="eastAsia"/>
          <w:kern w:val="0"/>
          <w:sz w:val="30"/>
          <w:szCs w:val="30"/>
        </w:rPr>
        <w:t>等与报名材料</w:t>
      </w:r>
      <w:r w:rsidR="006F40F0">
        <w:rPr>
          <w:rFonts w:ascii="仿宋" w:eastAsia="仿宋" w:hAnsi="仿宋" w:cs="仿宋" w:hint="eastAsia"/>
          <w:kern w:val="0"/>
          <w:sz w:val="30"/>
          <w:szCs w:val="30"/>
        </w:rPr>
        <w:t>一致</w:t>
      </w:r>
      <w:r w:rsidR="004F2F9F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若为新产品，则需要文字证明其与原型产品关系，同时检查其迭代开发的原型产品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、监测</w:t>
      </w:r>
      <w:r w:rsidR="00A2052C" w:rsidRPr="0065504F">
        <w:rPr>
          <w:rFonts w:ascii="仿宋" w:eastAsia="仿宋" w:hAnsi="仿宋" w:cs="仿宋" w:hint="eastAsia"/>
          <w:kern w:val="0"/>
          <w:sz w:val="30"/>
          <w:szCs w:val="30"/>
        </w:rPr>
        <w:t>设备的传感器</w:t>
      </w:r>
      <w:r w:rsidR="0065504F" w:rsidRPr="0065504F">
        <w:rPr>
          <w:rFonts w:ascii="仿宋" w:eastAsia="仿宋" w:hAnsi="仿宋" w:cs="仿宋" w:hint="eastAsia"/>
          <w:kern w:val="0"/>
          <w:sz w:val="30"/>
          <w:szCs w:val="30"/>
        </w:rPr>
        <w:t>运用是否满足两年</w:t>
      </w:r>
      <w:r w:rsidR="00A2052C">
        <w:rPr>
          <w:rFonts w:ascii="仿宋" w:eastAsia="仿宋" w:hAnsi="仿宋" w:cs="仿宋" w:hint="eastAsia"/>
          <w:kern w:val="0"/>
          <w:sz w:val="30"/>
          <w:szCs w:val="30"/>
        </w:rPr>
        <w:t>市场化运用要求。</w:t>
      </w:r>
    </w:p>
    <w:p w:rsidR="0065504F" w:rsidRDefault="0065504F" w:rsidP="0065504F">
      <w:pPr>
        <w:ind w:firstLine="643"/>
        <w:rPr>
          <w:rFonts w:ascii="仿宋" w:eastAsia="仿宋" w:hAnsi="仿宋" w:cs="仿宋"/>
          <w:b/>
          <w:kern w:val="0"/>
          <w:sz w:val="32"/>
          <w:szCs w:val="30"/>
        </w:rPr>
      </w:pPr>
      <w:r>
        <w:rPr>
          <w:rFonts w:ascii="仿宋" w:eastAsia="仿宋" w:hAnsi="仿宋" w:cs="仿宋" w:hint="eastAsia"/>
          <w:b/>
          <w:kern w:val="0"/>
          <w:sz w:val="32"/>
          <w:szCs w:val="30"/>
        </w:rPr>
        <w:t>（三）</w:t>
      </w:r>
      <w:r w:rsidR="000A181E" w:rsidRPr="0065504F">
        <w:rPr>
          <w:rFonts w:ascii="仿宋" w:eastAsia="仿宋" w:hAnsi="仿宋" w:cs="仿宋" w:hint="eastAsia"/>
          <w:b/>
          <w:kern w:val="0"/>
          <w:sz w:val="32"/>
          <w:szCs w:val="30"/>
        </w:rPr>
        <w:t>现场演示</w:t>
      </w:r>
    </w:p>
    <w:p w:rsidR="00A2052C" w:rsidRDefault="00A2052C" w:rsidP="00A2052C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 w:rsidRPr="00A2052C">
        <w:rPr>
          <w:rFonts w:ascii="仿宋" w:eastAsia="仿宋" w:hAnsi="仿宋" w:cs="仿宋" w:hint="eastAsia"/>
          <w:kern w:val="0"/>
          <w:sz w:val="30"/>
          <w:szCs w:val="30"/>
        </w:rPr>
        <w:t>1、现场</w:t>
      </w:r>
      <w:r>
        <w:rPr>
          <w:rFonts w:ascii="仿宋" w:eastAsia="仿宋" w:hAnsi="仿宋" w:cs="仿宋" w:hint="eastAsia"/>
          <w:kern w:val="0"/>
          <w:sz w:val="30"/>
          <w:szCs w:val="30"/>
        </w:rPr>
        <w:t>数据传输及预警测试</w:t>
      </w:r>
      <w:r w:rsidRPr="00A2052C">
        <w:rPr>
          <w:rFonts w:ascii="仿宋" w:eastAsia="仿宋" w:hAnsi="仿宋" w:cs="仿宋" w:hint="eastAsia"/>
          <w:kern w:val="0"/>
          <w:sz w:val="30"/>
          <w:szCs w:val="30"/>
        </w:rPr>
        <w:t>测试</w:t>
      </w:r>
    </w:p>
    <w:p w:rsidR="00A2052C" w:rsidRPr="00A2052C" w:rsidRDefault="00952923" w:rsidP="00A2052C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（1）</w:t>
      </w:r>
      <w:r w:rsidR="00A2052C" w:rsidRPr="00A2052C">
        <w:rPr>
          <w:rFonts w:ascii="仿宋" w:eastAsia="仿宋" w:hAnsi="仿宋" w:cs="仿宋" w:hint="eastAsia"/>
          <w:kern w:val="0"/>
          <w:sz w:val="30"/>
          <w:szCs w:val="30"/>
        </w:rPr>
        <w:t>人为触动设备，查看平台接收监测数据是否与实际一致，达到预警阈值后平台是否报警；</w:t>
      </w:r>
      <w:r>
        <w:rPr>
          <w:rFonts w:ascii="仿宋" w:eastAsia="仿宋" w:hAnsi="仿宋" w:cs="仿宋" w:hint="eastAsia"/>
          <w:kern w:val="0"/>
          <w:sz w:val="30"/>
          <w:szCs w:val="30"/>
        </w:rPr>
        <w:t>（2）</w:t>
      </w:r>
      <w:r w:rsidR="00A2052C" w:rsidRPr="00A2052C">
        <w:rPr>
          <w:rFonts w:ascii="仿宋" w:eastAsia="仿宋" w:hAnsi="仿宋" w:cs="仿宋" w:hint="eastAsia"/>
          <w:kern w:val="0"/>
          <w:sz w:val="30"/>
          <w:szCs w:val="30"/>
        </w:rPr>
        <w:t>记录从触动设备到平台接收数据的间隔时间，检查数据延时是否满足要求</w:t>
      </w:r>
      <w:r>
        <w:rPr>
          <w:rFonts w:ascii="仿宋" w:eastAsia="仿宋" w:hAnsi="仿宋" w:cs="仿宋" w:hint="eastAsia"/>
          <w:kern w:val="0"/>
          <w:sz w:val="30"/>
          <w:szCs w:val="30"/>
        </w:rPr>
        <w:t>，检查</w:t>
      </w:r>
      <w:r w:rsidR="00CE4DA5">
        <w:rPr>
          <w:rFonts w:ascii="仿宋" w:eastAsia="仿宋" w:hAnsi="仿宋" w:cs="仿宋" w:hint="eastAsia"/>
          <w:kern w:val="0"/>
          <w:sz w:val="30"/>
          <w:szCs w:val="30"/>
        </w:rPr>
        <w:t>设备示范具有自适应功能（</w:t>
      </w:r>
      <w:r>
        <w:rPr>
          <w:rFonts w:ascii="仿宋" w:eastAsia="仿宋" w:hAnsi="仿宋" w:cs="仿宋" w:hint="eastAsia"/>
          <w:kern w:val="0"/>
          <w:sz w:val="30"/>
          <w:szCs w:val="30"/>
        </w:rPr>
        <w:t>采集频率示范加快</w:t>
      </w:r>
      <w:r w:rsidR="00CE4DA5">
        <w:rPr>
          <w:rFonts w:ascii="仿宋" w:eastAsia="仿宋" w:hAnsi="仿宋" w:cs="仿宋" w:hint="eastAsia"/>
          <w:kern w:val="0"/>
          <w:sz w:val="30"/>
          <w:szCs w:val="30"/>
        </w:rPr>
        <w:t>）</w:t>
      </w:r>
      <w:r w:rsidR="00A2052C" w:rsidRPr="00A2052C">
        <w:rPr>
          <w:rFonts w:ascii="仿宋" w:eastAsia="仿宋" w:hAnsi="仿宋" w:cs="仿宋" w:hint="eastAsia"/>
          <w:kern w:val="0"/>
          <w:sz w:val="30"/>
          <w:szCs w:val="30"/>
        </w:rPr>
        <w:t>；</w:t>
      </w:r>
      <w:r>
        <w:rPr>
          <w:rFonts w:ascii="仿宋" w:eastAsia="仿宋" w:hAnsi="仿宋" w:cs="仿宋" w:hint="eastAsia"/>
          <w:kern w:val="0"/>
          <w:sz w:val="30"/>
          <w:szCs w:val="30"/>
        </w:rPr>
        <w:t>（3）</w:t>
      </w:r>
      <w:r w:rsidR="00A2052C" w:rsidRPr="00A2052C">
        <w:rPr>
          <w:rFonts w:ascii="仿宋" w:eastAsia="仿宋" w:hAnsi="仿宋" w:cs="仿宋" w:hint="eastAsia"/>
          <w:kern w:val="0"/>
          <w:sz w:val="30"/>
          <w:szCs w:val="30"/>
        </w:rPr>
        <w:t>测试设备精度是否满足要求。</w:t>
      </w:r>
    </w:p>
    <w:p w:rsidR="00A2052C" w:rsidRPr="00A2052C" w:rsidRDefault="00A2052C" w:rsidP="00A2052C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 w:rsidRPr="00A2052C">
        <w:rPr>
          <w:rFonts w:ascii="仿宋" w:eastAsia="仿宋" w:hAnsi="仿宋" w:cs="仿宋" w:hint="eastAsia"/>
          <w:kern w:val="0"/>
          <w:sz w:val="30"/>
          <w:szCs w:val="30"/>
        </w:rPr>
        <w:t>2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A2052C">
        <w:rPr>
          <w:rFonts w:ascii="仿宋" w:eastAsia="仿宋" w:hAnsi="仿宋" w:cs="仿宋" w:hint="eastAsia"/>
          <w:kern w:val="0"/>
          <w:sz w:val="30"/>
          <w:szCs w:val="30"/>
        </w:rPr>
        <w:t>开启手机信号屏蔽器，人为触发预警阈值，检查设备能否预警、是否满足现场测评表有关测评项。</w:t>
      </w:r>
    </w:p>
    <w:p w:rsidR="0065504F" w:rsidRPr="00A2052C" w:rsidRDefault="00A2052C" w:rsidP="00A2052C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 w:rsidRPr="00A2052C">
        <w:rPr>
          <w:rFonts w:ascii="仿宋" w:eastAsia="仿宋" w:hAnsi="仿宋" w:cs="仿宋" w:hint="eastAsia"/>
          <w:kern w:val="0"/>
          <w:sz w:val="30"/>
          <w:szCs w:val="30"/>
        </w:rPr>
        <w:t>注意：室外现场测试过程中，设备厂商须在手机信号屏蔽器开启前，完成预警阈值设定；预警阈值可适当调小，仅</w:t>
      </w:r>
      <w:proofErr w:type="gramStart"/>
      <w:r w:rsidRPr="00A2052C">
        <w:rPr>
          <w:rFonts w:ascii="仿宋" w:eastAsia="仿宋" w:hAnsi="仿宋" w:cs="仿宋" w:hint="eastAsia"/>
          <w:kern w:val="0"/>
          <w:sz w:val="30"/>
          <w:szCs w:val="30"/>
        </w:rPr>
        <w:t>作功</w:t>
      </w:r>
      <w:proofErr w:type="gramEnd"/>
      <w:r w:rsidRPr="00A2052C">
        <w:rPr>
          <w:rFonts w:ascii="仿宋" w:eastAsia="仿宋" w:hAnsi="仿宋" w:cs="仿宋" w:hint="eastAsia"/>
          <w:kern w:val="0"/>
          <w:sz w:val="30"/>
          <w:szCs w:val="30"/>
        </w:rPr>
        <w:t>能测</w:t>
      </w:r>
      <w:r w:rsidRPr="00A2052C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试使用。</w:t>
      </w:r>
    </w:p>
    <w:p w:rsidR="00010301" w:rsidRDefault="0065504F" w:rsidP="0065504F">
      <w:pPr>
        <w:ind w:firstLine="643"/>
        <w:rPr>
          <w:rFonts w:ascii="仿宋" w:eastAsia="仿宋" w:hAnsi="仿宋" w:cs="仿宋"/>
          <w:b/>
          <w:kern w:val="0"/>
          <w:sz w:val="32"/>
          <w:szCs w:val="30"/>
        </w:rPr>
      </w:pPr>
      <w:r>
        <w:rPr>
          <w:rFonts w:ascii="仿宋" w:eastAsia="仿宋" w:hAnsi="仿宋" w:cs="仿宋" w:hint="eastAsia"/>
          <w:b/>
          <w:kern w:val="0"/>
          <w:sz w:val="32"/>
          <w:szCs w:val="30"/>
        </w:rPr>
        <w:t>（四）</w:t>
      </w:r>
      <w:r w:rsidR="000A181E" w:rsidRPr="0065504F">
        <w:rPr>
          <w:rFonts w:ascii="仿宋" w:eastAsia="仿宋" w:hAnsi="仿宋" w:cs="仿宋" w:hint="eastAsia"/>
          <w:b/>
          <w:kern w:val="0"/>
          <w:sz w:val="32"/>
          <w:szCs w:val="30"/>
        </w:rPr>
        <w:t>设备互联互通测试</w:t>
      </w:r>
    </w:p>
    <w:p w:rsidR="00CE4DA5" w:rsidRDefault="00CE4DA5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通过“四川省地质灾害专业监测预警平台”设备控制页面检测设备是否具有双向传输/控制功能。</w:t>
      </w:r>
    </w:p>
    <w:p w:rsidR="00CE4DA5" w:rsidRDefault="00CE4DA5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1、远程控制设备能否实现</w:t>
      </w:r>
    </w:p>
    <w:p w:rsidR="00010301" w:rsidRDefault="00BC4A9A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包括设备时间获取与校正、遥测、设备工作状态获取与设置、设备重启、设备传感器类型、获取传感器</w:t>
      </w:r>
      <w:r w:rsidR="00417CFD">
        <w:rPr>
          <w:rFonts w:ascii="仿宋" w:eastAsia="仿宋" w:hAnsi="仿宋" w:cs="仿宋" w:hint="eastAsia"/>
          <w:kern w:val="0"/>
          <w:sz w:val="30"/>
          <w:szCs w:val="30"/>
        </w:rPr>
        <w:t>属性、设置传感器属性等相关功能。所有指令应当保证获取正常、下发正常、设备响应正常。页面出错视为不满足测试条件。</w:t>
      </w:r>
    </w:p>
    <w:p w:rsidR="00010301" w:rsidRDefault="00417CFD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2、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通过“四川省地质灾害专业监测预警平台”</w:t>
      </w:r>
      <w:r>
        <w:rPr>
          <w:rFonts w:ascii="仿宋" w:eastAsia="仿宋" w:hAnsi="仿宋" w:cs="仿宋" w:hint="eastAsia"/>
          <w:kern w:val="0"/>
          <w:sz w:val="30"/>
          <w:szCs w:val="30"/>
        </w:rPr>
        <w:t>下发固件升级指令，确保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监测设备</w:t>
      </w:r>
      <w:r>
        <w:rPr>
          <w:rFonts w:ascii="仿宋" w:eastAsia="仿宋" w:hAnsi="仿宋" w:cs="仿宋" w:hint="eastAsia"/>
          <w:kern w:val="0"/>
          <w:sz w:val="30"/>
          <w:szCs w:val="30"/>
        </w:rPr>
        <w:t>系统升级正常。检查方式包括查看软件系统版本号，设备采集频率变为指定模式（30秒采集一次，1分钟上传一次），数据正常上传，时间间隔正确。请各厂家注意此功能，测试时严格按照此要求进行现场测试，不满足要求即视为不合格。</w:t>
      </w:r>
    </w:p>
    <w:p w:rsidR="00010301" w:rsidRDefault="00417CFD" w:rsidP="00C61BAD">
      <w:pPr>
        <w:spacing w:line="520" w:lineRule="exact"/>
        <w:ind w:firstLineChars="300" w:firstLine="1084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二、</w:t>
      </w:r>
      <w:r w:rsidR="00AD6400">
        <w:rPr>
          <w:rFonts w:ascii="仿宋" w:eastAsia="仿宋" w:hAnsi="仿宋" w:cs="仿宋" w:hint="eastAsia"/>
          <w:b/>
          <w:sz w:val="36"/>
        </w:rPr>
        <w:t>测评安排</w:t>
      </w:r>
    </w:p>
    <w:p w:rsidR="003F399F" w:rsidRDefault="003F399F" w:rsidP="00417CFD">
      <w:pPr>
        <w:spacing w:line="520" w:lineRule="exact"/>
        <w:ind w:firstLine="723"/>
        <w:rPr>
          <w:rFonts w:ascii="仿宋" w:eastAsia="仿宋" w:hAnsi="仿宋" w:cs="仿宋"/>
          <w:b/>
          <w:sz w:val="36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2763"/>
        <w:gridCol w:w="3237"/>
        <w:gridCol w:w="997"/>
      </w:tblGrid>
      <w:tr w:rsidR="00010301" w:rsidTr="003F399F">
        <w:trPr>
          <w:jc w:val="center"/>
        </w:trPr>
        <w:tc>
          <w:tcPr>
            <w:tcW w:w="2516" w:type="pct"/>
            <w:gridSpan w:val="2"/>
            <w:vAlign w:val="center"/>
          </w:tcPr>
          <w:p w:rsidR="00010301" w:rsidRDefault="00AD6400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时间</w:t>
            </w:r>
          </w:p>
        </w:tc>
        <w:tc>
          <w:tcPr>
            <w:tcW w:w="1899" w:type="pct"/>
            <w:vAlign w:val="center"/>
          </w:tcPr>
          <w:p w:rsidR="00010301" w:rsidRDefault="00AD6400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585" w:type="pct"/>
            <w:vAlign w:val="center"/>
          </w:tcPr>
          <w:p w:rsidR="00010301" w:rsidRDefault="00AD6400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地点</w:t>
            </w:r>
          </w:p>
        </w:tc>
      </w:tr>
      <w:tr w:rsidR="003F399F" w:rsidTr="003F399F">
        <w:trPr>
          <w:jc w:val="center"/>
        </w:trPr>
        <w:tc>
          <w:tcPr>
            <w:tcW w:w="895" w:type="pct"/>
            <w:vMerge w:val="restart"/>
            <w:vAlign w:val="center"/>
          </w:tcPr>
          <w:p w:rsidR="003F399F" w:rsidRDefault="003F399F" w:rsidP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2021年1月18日—2021年1月19日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（报名厂家较多时测试时间顺延）</w:t>
            </w:r>
          </w:p>
        </w:tc>
        <w:tc>
          <w:tcPr>
            <w:tcW w:w="1621" w:type="pct"/>
            <w:vAlign w:val="center"/>
          </w:tcPr>
          <w:p w:rsidR="003F399F" w:rsidRDefault="003F399F" w:rsidP="00483B63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lastRenderedPageBreak/>
              <w:t>上午8:30</w:t>
            </w:r>
            <w:r w:rsidR="00483B6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8:50</w:t>
            </w: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签到</w:t>
            </w:r>
          </w:p>
        </w:tc>
        <w:tc>
          <w:tcPr>
            <w:tcW w:w="585" w:type="pct"/>
            <w:vMerge w:val="restar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省修复防治院</w:t>
            </w: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 w:val="restart"/>
            <w:vAlign w:val="center"/>
          </w:tcPr>
          <w:p w:rsidR="003F399F" w:rsidRDefault="003F399F" w:rsidP="00483B63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上午8:50</w:t>
            </w:r>
            <w:r w:rsidR="00483B6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12:00</w:t>
            </w: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室内测试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资料审查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室外检测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专家评议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Align w:val="center"/>
          </w:tcPr>
          <w:p w:rsidR="003F399F" w:rsidRDefault="003F399F" w:rsidP="00483B63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下午13:30</w:t>
            </w:r>
            <w:r w:rsidR="00483B6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13:50</w:t>
            </w: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签到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 w:val="restart"/>
            <w:vAlign w:val="center"/>
          </w:tcPr>
          <w:p w:rsidR="003F399F" w:rsidRDefault="003F399F" w:rsidP="00483B63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下午13:50</w:t>
            </w:r>
            <w:r w:rsidR="00483B63"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-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18:00</w:t>
            </w: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室内测试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资料审查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室外检测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3F399F" w:rsidTr="003F399F">
        <w:trPr>
          <w:jc w:val="center"/>
        </w:trPr>
        <w:tc>
          <w:tcPr>
            <w:tcW w:w="89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621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99" w:type="pct"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专家评议</w:t>
            </w:r>
          </w:p>
        </w:tc>
        <w:tc>
          <w:tcPr>
            <w:tcW w:w="585" w:type="pct"/>
            <w:vMerge/>
            <w:vAlign w:val="center"/>
          </w:tcPr>
          <w:p w:rsidR="003F399F" w:rsidRDefault="003F399F">
            <w:pPr>
              <w:adjustRightInd w:val="0"/>
              <w:snapToGrid w:val="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010301" w:rsidRDefault="00010301">
      <w:pPr>
        <w:spacing w:line="720" w:lineRule="auto"/>
        <w:ind w:firstLineChars="0" w:firstLine="0"/>
        <w:jc w:val="center"/>
        <w:rPr>
          <w:rFonts w:ascii="仿宋" w:eastAsia="仿宋" w:hAnsi="仿宋" w:cs="仿宋"/>
          <w:b/>
          <w:sz w:val="36"/>
        </w:rPr>
      </w:pPr>
    </w:p>
    <w:p w:rsidR="00010301" w:rsidRDefault="00AD6400" w:rsidP="003F399F">
      <w:pPr>
        <w:spacing w:line="520" w:lineRule="exact"/>
        <w:ind w:firstLine="723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三、注意事项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</w:t>
      </w:r>
      <w:r w:rsidR="003F399F">
        <w:rPr>
          <w:rFonts w:ascii="仿宋" w:eastAsia="仿宋" w:hAnsi="仿宋" w:cs="仿宋" w:hint="eastAsia"/>
          <w:kern w:val="0"/>
          <w:sz w:val="30"/>
          <w:szCs w:val="30"/>
        </w:rPr>
        <w:t>、会议期间请与会人员遵守会议时间，按照顺序逐一进行汇报。提前做好现场测试准备工作，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未能参评的厂商在下一位</w:t>
      </w:r>
      <w:r w:rsidRPr="00EA6D28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测试</w:t>
      </w:r>
      <w:r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结束后还不能立刻测试的，视为自动放弃。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2、汇报时间以5-10分钟为宜，每家厂商由一位代表在省修复防治院一楼会议室等候。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3、每家厂商同一类产品仅有一次测试机会。</w:t>
      </w:r>
    </w:p>
    <w:p w:rsidR="009631D2" w:rsidRPr="009631D2" w:rsidRDefault="00AD6400" w:rsidP="009631D2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4、</w:t>
      </w:r>
      <w:r w:rsidR="009631D2">
        <w:rPr>
          <w:rFonts w:ascii="仿宋" w:eastAsia="仿宋" w:hAnsi="仿宋" w:cs="仿宋" w:hint="eastAsia"/>
          <w:kern w:val="0"/>
          <w:sz w:val="30"/>
          <w:szCs w:val="30"/>
        </w:rPr>
        <w:t>现场测评将</w:t>
      </w:r>
      <w:r w:rsidR="009631D2" w:rsidRPr="009631D2">
        <w:rPr>
          <w:rFonts w:ascii="仿宋" w:eastAsia="仿宋" w:hAnsi="仿宋" w:cs="仿宋" w:hint="eastAsia"/>
          <w:kern w:val="0"/>
          <w:sz w:val="30"/>
          <w:szCs w:val="30"/>
        </w:rPr>
        <w:t>严格按《现场测评表》表示逐项测评，带“*”项一项不通过，不通过。报名单位及设备、报告、国家机构质量有关报告、计量校准等4项资料中名称、型号等不一致的，不通过。国家法定机构相关认定材料中三项材料只需提供一种即可，若无不通过。“四川省地质灾害专业监测预警平台2.0”，设备</w:t>
      </w:r>
      <w:proofErr w:type="gramStart"/>
      <w:r w:rsidR="009631D2" w:rsidRPr="009631D2">
        <w:rPr>
          <w:rFonts w:ascii="仿宋" w:eastAsia="仿宋" w:hAnsi="仿宋" w:cs="仿宋" w:hint="eastAsia"/>
          <w:kern w:val="0"/>
          <w:sz w:val="30"/>
          <w:szCs w:val="30"/>
        </w:rPr>
        <w:t>在线率</w:t>
      </w:r>
      <w:proofErr w:type="gramEnd"/>
      <w:r w:rsidR="009631D2" w:rsidRPr="009631D2">
        <w:rPr>
          <w:rFonts w:ascii="仿宋" w:eastAsia="仿宋" w:hAnsi="仿宋" w:cs="仿宋" w:hint="eastAsia"/>
          <w:kern w:val="0"/>
          <w:sz w:val="30"/>
          <w:szCs w:val="30"/>
        </w:rPr>
        <w:t>未达90%的单位，不通过。</w:t>
      </w:r>
    </w:p>
    <w:p w:rsidR="009631D2" w:rsidRPr="009631D2" w:rsidRDefault="009631D2" w:rsidP="009631D2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5、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室内现场通过“四川省地质灾害专业监测预警平台2.0”</w:t>
      </w:r>
      <w:r>
        <w:rPr>
          <w:rFonts w:ascii="仿宋" w:eastAsia="仿宋" w:hAnsi="仿宋" w:cs="仿宋" w:hint="eastAsia"/>
          <w:kern w:val="0"/>
          <w:sz w:val="30"/>
          <w:szCs w:val="30"/>
        </w:rPr>
        <w:t>下发控制指令信息、下发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驱动设备固件升级</w:t>
      </w:r>
      <w:r>
        <w:rPr>
          <w:rFonts w:ascii="仿宋" w:eastAsia="仿宋" w:hAnsi="仿宋" w:cs="仿宋" w:hint="eastAsia"/>
          <w:kern w:val="0"/>
          <w:sz w:val="30"/>
          <w:szCs w:val="30"/>
        </w:rPr>
        <w:t>等操作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，不成功的，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不通过。</w:t>
      </w:r>
    </w:p>
    <w:p w:rsidR="009631D2" w:rsidRDefault="009631D2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6、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室内现场通过查阅资料，检查传感器是否具有2年以上产品应用，若无（若为新产品，其迭代开发的原型产品是否有2年产品应用），若无不通过。</w:t>
      </w:r>
    </w:p>
    <w:p w:rsidR="00417CFD" w:rsidRDefault="009631D2" w:rsidP="009631D2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7、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测试内容采用一项否决制，即</w:t>
      </w:r>
      <w:r w:rsidR="00AD6400" w:rsidRPr="009631D2">
        <w:rPr>
          <w:rFonts w:ascii="仿宋" w:eastAsia="仿宋" w:hAnsi="仿宋" w:cs="仿宋" w:hint="eastAsia"/>
          <w:kern w:val="0"/>
          <w:sz w:val="30"/>
          <w:szCs w:val="30"/>
        </w:rPr>
        <w:t>任意一项指标</w:t>
      </w:r>
      <w:r w:rsidR="00AD6400">
        <w:rPr>
          <w:rFonts w:ascii="仿宋" w:eastAsia="仿宋" w:hAnsi="仿宋" w:cs="仿宋" w:hint="eastAsia"/>
          <w:kern w:val="0"/>
          <w:sz w:val="30"/>
          <w:szCs w:val="30"/>
        </w:rPr>
        <w:t>未通过，该产品测评结果则为“不通过”。</w:t>
      </w:r>
      <w:r w:rsidR="003F399F">
        <w:rPr>
          <w:rFonts w:ascii="仿宋" w:eastAsia="仿宋" w:hAnsi="仿宋" w:cs="仿宋" w:hint="eastAsia"/>
          <w:kern w:val="0"/>
          <w:sz w:val="30"/>
          <w:szCs w:val="30"/>
        </w:rPr>
        <w:t>请大家特别注意对采集频率的理解，采集频率指上传数据之间的时间间隔，上传频率为数据上传间隔。</w:t>
      </w:r>
      <w:r w:rsidR="00417CFD">
        <w:rPr>
          <w:rFonts w:ascii="仿宋" w:eastAsia="仿宋" w:hAnsi="仿宋" w:cs="仿宋" w:hint="eastAsia"/>
          <w:kern w:val="0"/>
          <w:sz w:val="30"/>
          <w:szCs w:val="30"/>
        </w:rPr>
        <w:t>采集时间间隔内的所有采集数据均需上传。</w:t>
      </w:r>
      <w:r w:rsidR="003F399F">
        <w:rPr>
          <w:rFonts w:ascii="仿宋" w:eastAsia="仿宋" w:hAnsi="仿宋" w:cs="仿宋" w:hint="eastAsia"/>
          <w:kern w:val="0"/>
          <w:sz w:val="30"/>
          <w:szCs w:val="30"/>
        </w:rPr>
        <w:t>我们将在现场对</w:t>
      </w:r>
      <w:r>
        <w:rPr>
          <w:rFonts w:ascii="仿宋" w:eastAsia="仿宋" w:hAnsi="仿宋" w:cs="仿宋" w:hint="eastAsia"/>
          <w:kern w:val="0"/>
          <w:sz w:val="30"/>
          <w:szCs w:val="30"/>
        </w:rPr>
        <w:t>该</w:t>
      </w:r>
      <w:r w:rsidR="003F399F">
        <w:rPr>
          <w:rFonts w:ascii="仿宋" w:eastAsia="仿宋" w:hAnsi="仿宋" w:cs="仿宋" w:hint="eastAsia"/>
          <w:kern w:val="0"/>
          <w:sz w:val="30"/>
          <w:szCs w:val="30"/>
        </w:rPr>
        <w:t>功能进行现场测试。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5、无论测评结果通过与否，厂商代表均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务必</w:t>
      </w:r>
      <w:r>
        <w:rPr>
          <w:rFonts w:ascii="仿宋" w:eastAsia="仿宋" w:hAnsi="仿宋" w:cs="仿宋" w:hint="eastAsia"/>
          <w:kern w:val="0"/>
          <w:sz w:val="30"/>
          <w:szCs w:val="30"/>
        </w:rPr>
        <w:t>在测评结果表中确认签字，并交省修复防治院。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6、厂商对测评过程如有异议可向现场</w:t>
      </w:r>
      <w:r w:rsidR="009631D2">
        <w:rPr>
          <w:rFonts w:ascii="仿宋" w:eastAsia="仿宋" w:hAnsi="仿宋" w:cs="仿宋" w:hint="eastAsia"/>
          <w:kern w:val="0"/>
          <w:sz w:val="30"/>
          <w:szCs w:val="30"/>
        </w:rPr>
        <w:t>专家及工作人员</w:t>
      </w:r>
      <w:r>
        <w:rPr>
          <w:rFonts w:ascii="仿宋" w:eastAsia="仿宋" w:hAnsi="仿宋" w:cs="仿宋" w:hint="eastAsia"/>
          <w:kern w:val="0"/>
          <w:sz w:val="30"/>
          <w:szCs w:val="30"/>
        </w:rPr>
        <w:t>提出，或者以书面形式向省修复防治院反映，不得影响会议进度、扰乱会议纪律，</w:t>
      </w:r>
      <w:r w:rsidRPr="009631D2">
        <w:rPr>
          <w:rFonts w:ascii="仿宋" w:eastAsia="仿宋" w:hAnsi="仿宋" w:cs="仿宋" w:hint="eastAsia"/>
          <w:kern w:val="0"/>
          <w:sz w:val="30"/>
          <w:szCs w:val="30"/>
        </w:rPr>
        <w:t>否则将被禁止通过本次测评。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7、请与会人员保持会场安静，将一切通讯工具调整为静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音或者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振动。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8、会议结束后，请与会人员应该将座椅</w:t>
      </w:r>
      <w:proofErr w:type="gramStart"/>
      <w:r>
        <w:rPr>
          <w:rFonts w:ascii="仿宋" w:eastAsia="仿宋" w:hAnsi="仿宋" w:cs="仿宋" w:hint="eastAsia"/>
          <w:kern w:val="0"/>
          <w:sz w:val="30"/>
          <w:szCs w:val="30"/>
        </w:rPr>
        <w:t>摆放回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原处，带走随身物品，保持室内清洁卫生。</w:t>
      </w:r>
    </w:p>
    <w:p w:rsidR="00010301" w:rsidRDefault="00AD6400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9、本次测评如遇其它变故，会议时间将向后顺延。</w:t>
      </w:r>
    </w:p>
    <w:p w:rsidR="00010301" w:rsidRDefault="003F399F">
      <w:pPr>
        <w:ind w:firstLine="600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10、现场测试前请大家认真阅读部、省相关技术文档和技术手册，对其中涉及到的各种要求，进行认真分析理解，确保测评工作顺利进行。</w:t>
      </w:r>
    </w:p>
    <w:p w:rsidR="00010301" w:rsidRDefault="00AD6400" w:rsidP="003F399F">
      <w:pPr>
        <w:spacing w:line="520" w:lineRule="exact"/>
        <w:ind w:firstLine="723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lastRenderedPageBreak/>
        <w:t>四、会务人员及联系电话</w:t>
      </w:r>
    </w:p>
    <w:p w:rsidR="00010301" w:rsidRDefault="00010301">
      <w:pPr>
        <w:adjustRightInd w:val="0"/>
        <w:snapToGrid w:val="0"/>
        <w:ind w:firstLine="602"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</w:p>
    <w:p w:rsidR="00010301" w:rsidRDefault="00AD6400">
      <w:pPr>
        <w:adjustRightInd w:val="0"/>
        <w:snapToGrid w:val="0"/>
        <w:ind w:firstLine="602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 xml:space="preserve">会务组：        </w:t>
      </w:r>
      <w:r>
        <w:rPr>
          <w:rFonts w:ascii="仿宋" w:eastAsia="仿宋" w:hAnsi="仿宋" w:cs="仿宋" w:hint="eastAsia"/>
          <w:kern w:val="0"/>
          <w:sz w:val="30"/>
          <w:szCs w:val="30"/>
        </w:rPr>
        <w:t>肖洋：18780173221；</w:t>
      </w:r>
    </w:p>
    <w:p w:rsidR="00010301" w:rsidRDefault="00AD6400">
      <w:pPr>
        <w:adjustRightInd w:val="0"/>
        <w:snapToGrid w:val="0"/>
        <w:ind w:firstLineChars="1000" w:firstLine="30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孟睿：15928481786；</w:t>
      </w:r>
    </w:p>
    <w:p w:rsidR="00010301" w:rsidRDefault="00AD6400">
      <w:pPr>
        <w:adjustRightInd w:val="0"/>
        <w:snapToGrid w:val="0"/>
        <w:ind w:firstLineChars="1000" w:firstLine="30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李佳宝：18140234558。</w:t>
      </w:r>
    </w:p>
    <w:p w:rsidR="00010301" w:rsidRDefault="00010301" w:rsidP="00701BB0">
      <w:pPr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sectPr w:rsidR="0001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24" w:rsidRDefault="00841024" w:rsidP="00240DD8">
      <w:pPr>
        <w:spacing w:line="240" w:lineRule="auto"/>
        <w:ind w:firstLine="560"/>
      </w:pPr>
      <w:r>
        <w:separator/>
      </w:r>
    </w:p>
  </w:endnote>
  <w:endnote w:type="continuationSeparator" w:id="0">
    <w:p w:rsidR="00841024" w:rsidRDefault="00841024" w:rsidP="00240DD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24" w:rsidRDefault="00841024" w:rsidP="00240DD8">
      <w:pPr>
        <w:spacing w:line="240" w:lineRule="auto"/>
        <w:ind w:firstLine="560"/>
      </w:pPr>
      <w:r>
        <w:separator/>
      </w:r>
    </w:p>
  </w:footnote>
  <w:footnote w:type="continuationSeparator" w:id="0">
    <w:p w:rsidR="00841024" w:rsidRDefault="00841024" w:rsidP="00240DD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4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01" w:rsidRDefault="00010301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451B"/>
    <w:multiLevelType w:val="singleLevel"/>
    <w:tmpl w:val="2DEC451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FA6EBE"/>
    <w:multiLevelType w:val="singleLevel"/>
    <w:tmpl w:val="6DFA6E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A7"/>
    <w:rsid w:val="00010301"/>
    <w:rsid w:val="00045262"/>
    <w:rsid w:val="00046FD8"/>
    <w:rsid w:val="00061ACE"/>
    <w:rsid w:val="00092D35"/>
    <w:rsid w:val="000A181E"/>
    <w:rsid w:val="000A734A"/>
    <w:rsid w:val="00124087"/>
    <w:rsid w:val="001A2CC6"/>
    <w:rsid w:val="001C1517"/>
    <w:rsid w:val="001E1A08"/>
    <w:rsid w:val="00200A8D"/>
    <w:rsid w:val="00223725"/>
    <w:rsid w:val="00240DD8"/>
    <w:rsid w:val="002519DD"/>
    <w:rsid w:val="002629FC"/>
    <w:rsid w:val="00274D91"/>
    <w:rsid w:val="00300142"/>
    <w:rsid w:val="00300460"/>
    <w:rsid w:val="00314168"/>
    <w:rsid w:val="00342A9C"/>
    <w:rsid w:val="00363B59"/>
    <w:rsid w:val="003953BB"/>
    <w:rsid w:val="003972E6"/>
    <w:rsid w:val="003A3535"/>
    <w:rsid w:val="003F1683"/>
    <w:rsid w:val="003F1CEA"/>
    <w:rsid w:val="003F399F"/>
    <w:rsid w:val="003F74D9"/>
    <w:rsid w:val="00417CFD"/>
    <w:rsid w:val="004327B9"/>
    <w:rsid w:val="00434C6B"/>
    <w:rsid w:val="00473940"/>
    <w:rsid w:val="00481644"/>
    <w:rsid w:val="00483B63"/>
    <w:rsid w:val="004856AE"/>
    <w:rsid w:val="004E66B4"/>
    <w:rsid w:val="004F2F9F"/>
    <w:rsid w:val="004F6518"/>
    <w:rsid w:val="005436A3"/>
    <w:rsid w:val="0056294C"/>
    <w:rsid w:val="00567835"/>
    <w:rsid w:val="005750C9"/>
    <w:rsid w:val="0058274D"/>
    <w:rsid w:val="00583D1F"/>
    <w:rsid w:val="005F65AB"/>
    <w:rsid w:val="0061290E"/>
    <w:rsid w:val="00626EF7"/>
    <w:rsid w:val="0065504F"/>
    <w:rsid w:val="00662763"/>
    <w:rsid w:val="006C26E0"/>
    <w:rsid w:val="006E25B5"/>
    <w:rsid w:val="006F40F0"/>
    <w:rsid w:val="00701BB0"/>
    <w:rsid w:val="00733F08"/>
    <w:rsid w:val="00756CE5"/>
    <w:rsid w:val="007837B7"/>
    <w:rsid w:val="00797F11"/>
    <w:rsid w:val="007B7E86"/>
    <w:rsid w:val="007F065D"/>
    <w:rsid w:val="008200EB"/>
    <w:rsid w:val="00841024"/>
    <w:rsid w:val="008E0A83"/>
    <w:rsid w:val="00952923"/>
    <w:rsid w:val="009631D2"/>
    <w:rsid w:val="009A4E13"/>
    <w:rsid w:val="00A2052C"/>
    <w:rsid w:val="00A21E02"/>
    <w:rsid w:val="00AC1201"/>
    <w:rsid w:val="00AD6400"/>
    <w:rsid w:val="00AD65C9"/>
    <w:rsid w:val="00AE0FDC"/>
    <w:rsid w:val="00B118A1"/>
    <w:rsid w:val="00B22BB5"/>
    <w:rsid w:val="00B370ED"/>
    <w:rsid w:val="00B40CCE"/>
    <w:rsid w:val="00B51F9B"/>
    <w:rsid w:val="00B653A7"/>
    <w:rsid w:val="00B73B1F"/>
    <w:rsid w:val="00B80D00"/>
    <w:rsid w:val="00B86FA2"/>
    <w:rsid w:val="00BC4A9A"/>
    <w:rsid w:val="00C31A88"/>
    <w:rsid w:val="00C50014"/>
    <w:rsid w:val="00C61BAD"/>
    <w:rsid w:val="00CC4C49"/>
    <w:rsid w:val="00CD2EFC"/>
    <w:rsid w:val="00CE4DA5"/>
    <w:rsid w:val="00CF520F"/>
    <w:rsid w:val="00CF7E47"/>
    <w:rsid w:val="00D0154B"/>
    <w:rsid w:val="00D03229"/>
    <w:rsid w:val="00D13137"/>
    <w:rsid w:val="00D3057C"/>
    <w:rsid w:val="00D62062"/>
    <w:rsid w:val="00D73B02"/>
    <w:rsid w:val="00D90C9B"/>
    <w:rsid w:val="00DA4B46"/>
    <w:rsid w:val="00DC511C"/>
    <w:rsid w:val="00DD0CE7"/>
    <w:rsid w:val="00DF0CBD"/>
    <w:rsid w:val="00E01304"/>
    <w:rsid w:val="00E1309E"/>
    <w:rsid w:val="00E5008E"/>
    <w:rsid w:val="00E62B45"/>
    <w:rsid w:val="00E76106"/>
    <w:rsid w:val="00E7745C"/>
    <w:rsid w:val="00E8523F"/>
    <w:rsid w:val="00E90AA7"/>
    <w:rsid w:val="00EA6D28"/>
    <w:rsid w:val="00EB6468"/>
    <w:rsid w:val="00EC1F65"/>
    <w:rsid w:val="00EE1D3C"/>
    <w:rsid w:val="00F24A9E"/>
    <w:rsid w:val="00F402FE"/>
    <w:rsid w:val="00F85D84"/>
    <w:rsid w:val="00F86A92"/>
    <w:rsid w:val="2FFA46E3"/>
    <w:rsid w:val="6C3A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4DA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D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E4DA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E4D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387</Words>
  <Characters>2207</Characters>
  <Application>Microsoft Office Word</Application>
  <DocSecurity>0</DocSecurity>
  <Lines>18</Lines>
  <Paragraphs>5</Paragraphs>
  <ScaleCrop>false</ScaleCrop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2021-01-11T08:25:00Z</cp:lastPrinted>
  <dcterms:created xsi:type="dcterms:W3CDTF">2021-01-11T13:30:00Z</dcterms:created>
  <dcterms:modified xsi:type="dcterms:W3CDTF">2021-01-12T01:41:00Z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