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74D" w:rsidRDefault="0013349D">
      <w:pPr>
        <w:widowControl/>
        <w:jc w:val="center"/>
        <w:textAlignment w:val="center"/>
        <w:rPr>
          <w:rFonts w:ascii="华文中宋" w:eastAsia="华文中宋" w:hAnsi="华文中宋"/>
          <w:b/>
          <w:bCs/>
          <w:sz w:val="28"/>
          <w:szCs w:val="28"/>
        </w:rPr>
      </w:pPr>
      <w:r>
        <w:rPr>
          <w:rFonts w:ascii="华文中宋" w:eastAsia="华文中宋" w:hAnsi="华文中宋" w:hint="eastAsia"/>
          <w:b/>
          <w:bCs/>
          <w:sz w:val="28"/>
          <w:szCs w:val="28"/>
        </w:rPr>
        <w:t>四川省地质灾害专业监测设备动态目录库</w:t>
      </w:r>
    </w:p>
    <w:p w:rsidR="0058174D" w:rsidRDefault="0013349D">
      <w:pPr>
        <w:widowControl/>
        <w:jc w:val="center"/>
        <w:textAlignment w:val="center"/>
        <w:rPr>
          <w:rFonts w:ascii="华文中宋" w:eastAsia="华文中宋" w:hAnsi="华文中宋"/>
          <w:b/>
          <w:bCs/>
          <w:sz w:val="32"/>
          <w:szCs w:val="32"/>
        </w:rPr>
      </w:pPr>
      <w:r>
        <w:rPr>
          <w:rFonts w:ascii="华文中宋" w:eastAsia="华文中宋" w:hAnsi="华文中宋" w:hint="eastAsia"/>
          <w:b/>
          <w:bCs/>
          <w:sz w:val="32"/>
          <w:szCs w:val="32"/>
        </w:rPr>
        <w:t>设备（仪器）现场测评表</w:t>
      </w:r>
    </w:p>
    <w:p w:rsidR="0058174D" w:rsidRDefault="0013349D">
      <w:pPr>
        <w:widowControl/>
        <w:spacing w:line="360" w:lineRule="auto"/>
        <w:jc w:val="left"/>
        <w:textAlignment w:val="center"/>
        <w:outlineLvl w:val="0"/>
        <w:rPr>
          <w:rFonts w:ascii="黑体" w:eastAsia="黑体" w:hAnsi="宋体" w:cs="黑体"/>
          <w:color w:val="000000"/>
          <w:sz w:val="24"/>
          <w:u w:val="single"/>
        </w:rPr>
      </w:pPr>
      <w:bookmarkStart w:id="0" w:name="_GoBack"/>
      <w:bookmarkEnd w:id="0"/>
      <w:r>
        <w:rPr>
          <w:rFonts w:ascii="黑体" w:eastAsia="黑体" w:hAnsi="宋体" w:cs="黑体" w:hint="eastAsia"/>
          <w:color w:val="000000"/>
          <w:sz w:val="24"/>
        </w:rPr>
        <w:t>送评日期：</w:t>
      </w:r>
      <w:r>
        <w:rPr>
          <w:rFonts w:ascii="黑体" w:eastAsia="黑体" w:hAnsi="宋体" w:cs="黑体" w:hint="eastAsia"/>
          <w:color w:val="000000"/>
          <w:sz w:val="24"/>
          <w:u w:val="single"/>
        </w:rPr>
        <w:t xml:space="preserve">                    </w:t>
      </w:r>
      <w:r>
        <w:rPr>
          <w:rFonts w:ascii="黑体" w:eastAsia="黑体" w:hAnsi="宋体" w:cs="黑体" w:hint="eastAsia"/>
          <w:color w:val="000000"/>
          <w:sz w:val="24"/>
        </w:rPr>
        <w:t>送评设备：</w:t>
      </w:r>
      <w:r>
        <w:rPr>
          <w:rFonts w:ascii="黑体" w:eastAsia="黑体" w:hAnsi="宋体" w:cs="黑体" w:hint="eastAsia"/>
          <w:color w:val="000000"/>
          <w:sz w:val="24"/>
          <w:u w:val="single"/>
        </w:rPr>
        <w:t xml:space="preserve">                             </w:t>
      </w:r>
    </w:p>
    <w:p w:rsidR="0058174D" w:rsidRDefault="0013349D">
      <w:pPr>
        <w:widowControl/>
        <w:spacing w:line="360" w:lineRule="auto"/>
        <w:jc w:val="left"/>
        <w:textAlignment w:val="center"/>
        <w:outlineLvl w:val="0"/>
        <w:rPr>
          <w:rFonts w:ascii="黑体" w:eastAsia="黑体" w:hAnsi="宋体" w:cs="黑体"/>
          <w:color w:val="000000"/>
          <w:sz w:val="24"/>
          <w:u w:val="single"/>
        </w:rPr>
      </w:pPr>
      <w:r>
        <w:rPr>
          <w:rFonts w:ascii="黑体" w:eastAsia="黑体" w:hAnsi="宋体" w:cs="黑体" w:hint="eastAsia"/>
          <w:color w:val="000000"/>
          <w:sz w:val="24"/>
        </w:rPr>
        <w:t>送</w:t>
      </w:r>
      <w:r>
        <w:rPr>
          <w:rFonts w:ascii="黑体" w:eastAsia="黑体" w:hAnsi="宋体" w:cs="黑体" w:hint="eastAsia"/>
          <w:color w:val="000000"/>
          <w:sz w:val="24"/>
        </w:rPr>
        <w:t xml:space="preserve"> </w:t>
      </w:r>
      <w:r>
        <w:rPr>
          <w:rFonts w:ascii="黑体" w:eastAsia="黑体" w:hAnsi="宋体" w:cs="黑体" w:hint="eastAsia"/>
          <w:color w:val="000000"/>
          <w:sz w:val="24"/>
        </w:rPr>
        <w:t>评</w:t>
      </w:r>
      <w:r>
        <w:rPr>
          <w:rFonts w:ascii="黑体" w:eastAsia="黑体" w:hAnsi="宋体" w:cs="黑体" w:hint="eastAsia"/>
          <w:color w:val="000000"/>
          <w:sz w:val="24"/>
        </w:rPr>
        <w:t xml:space="preserve"> </w:t>
      </w:r>
      <w:r>
        <w:rPr>
          <w:rFonts w:ascii="黑体" w:eastAsia="黑体" w:hAnsi="宋体" w:cs="黑体" w:hint="eastAsia"/>
          <w:color w:val="000000"/>
          <w:sz w:val="24"/>
        </w:rPr>
        <w:t>人：</w:t>
      </w:r>
      <w:r>
        <w:rPr>
          <w:rFonts w:ascii="黑体" w:eastAsia="黑体" w:hAnsi="宋体" w:cs="黑体" w:hint="eastAsia"/>
          <w:color w:val="000000"/>
          <w:sz w:val="24"/>
          <w:u w:val="single"/>
        </w:rPr>
        <w:t xml:space="preserve">                    </w:t>
      </w:r>
      <w:r>
        <w:rPr>
          <w:rFonts w:ascii="黑体" w:eastAsia="黑体" w:hAnsi="宋体" w:cs="黑体" w:hint="eastAsia"/>
          <w:color w:val="000000"/>
          <w:sz w:val="24"/>
          <w:u w:val="single"/>
        </w:rPr>
        <w:t>电</w:t>
      </w:r>
      <w:r>
        <w:rPr>
          <w:rFonts w:ascii="黑体" w:eastAsia="黑体" w:hAnsi="宋体" w:cs="黑体" w:hint="eastAsia"/>
          <w:color w:val="000000"/>
          <w:sz w:val="24"/>
          <w:u w:val="single"/>
        </w:rPr>
        <w:t xml:space="preserve">    </w:t>
      </w:r>
      <w:r>
        <w:rPr>
          <w:rFonts w:ascii="黑体" w:eastAsia="黑体" w:hAnsi="宋体" w:cs="黑体" w:hint="eastAsia"/>
          <w:color w:val="000000"/>
          <w:sz w:val="24"/>
          <w:u w:val="single"/>
        </w:rPr>
        <w:t>话：</w:t>
      </w:r>
      <w:r>
        <w:rPr>
          <w:rFonts w:ascii="黑体" w:eastAsia="黑体" w:hAnsi="宋体" w:cs="黑体" w:hint="eastAsia"/>
          <w:color w:val="000000"/>
          <w:sz w:val="24"/>
          <w:u w:val="single"/>
        </w:rPr>
        <w:t xml:space="preserve">                             </w:t>
      </w:r>
    </w:p>
    <w:p w:rsidR="0058174D" w:rsidRDefault="0013349D">
      <w:pPr>
        <w:widowControl/>
        <w:spacing w:line="360" w:lineRule="auto"/>
        <w:jc w:val="left"/>
        <w:textAlignment w:val="center"/>
        <w:outlineLvl w:val="0"/>
        <w:rPr>
          <w:rFonts w:ascii="黑体" w:eastAsia="黑体" w:hAnsi="宋体" w:cs="黑体"/>
          <w:color w:val="000000"/>
          <w:sz w:val="24"/>
        </w:rPr>
      </w:pPr>
      <w:r>
        <w:rPr>
          <w:rFonts w:ascii="黑体" w:eastAsia="黑体" w:hAnsi="宋体" w:cs="黑体" w:hint="eastAsia"/>
          <w:color w:val="000000"/>
          <w:sz w:val="24"/>
        </w:rPr>
        <w:t>送评单位：</w:t>
      </w:r>
      <w:r>
        <w:rPr>
          <w:rFonts w:ascii="黑体" w:eastAsia="黑体" w:hAnsi="宋体" w:cs="黑体" w:hint="eastAsia"/>
          <w:color w:val="000000"/>
          <w:sz w:val="24"/>
          <w:u w:val="single"/>
        </w:rPr>
        <w:t xml:space="preserve">                                                           </w:t>
      </w:r>
    </w:p>
    <w:tbl>
      <w:tblPr>
        <w:tblW w:w="8587" w:type="dxa"/>
        <w:jc w:val="center"/>
        <w:tblLayout w:type="fixed"/>
        <w:tblCellMar>
          <w:top w:w="15" w:type="dxa"/>
          <w:left w:w="15" w:type="dxa"/>
          <w:bottom w:w="15" w:type="dxa"/>
          <w:right w:w="15" w:type="dxa"/>
        </w:tblCellMar>
        <w:tblLook w:val="04A0" w:firstRow="1" w:lastRow="0" w:firstColumn="1" w:lastColumn="0" w:noHBand="0" w:noVBand="1"/>
      </w:tblPr>
      <w:tblGrid>
        <w:gridCol w:w="1448"/>
        <w:gridCol w:w="1763"/>
        <w:gridCol w:w="619"/>
        <w:gridCol w:w="787"/>
        <w:gridCol w:w="2880"/>
        <w:gridCol w:w="1090"/>
      </w:tblGrid>
      <w:tr w:rsidR="0058174D">
        <w:trPr>
          <w:trHeight w:val="480"/>
          <w:tblHeader/>
          <w:jc w:val="center"/>
        </w:trPr>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kern w:val="0"/>
                <w:sz w:val="28"/>
                <w:szCs w:val="28"/>
                <w:lang w:bidi="ar"/>
              </w:rPr>
            </w:pPr>
            <w:r>
              <w:rPr>
                <w:rFonts w:ascii="黑体" w:eastAsia="黑体" w:hAnsi="宋体" w:cs="黑体" w:hint="eastAsia"/>
                <w:color w:val="000000"/>
                <w:kern w:val="0"/>
                <w:sz w:val="28"/>
                <w:szCs w:val="28"/>
                <w:lang w:bidi="ar"/>
              </w:rPr>
              <w:t>评定项目</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宋体" w:cs="黑体"/>
                <w:color w:val="000000"/>
                <w:sz w:val="28"/>
                <w:szCs w:val="28"/>
              </w:rPr>
            </w:pPr>
            <w:r>
              <w:rPr>
                <w:rFonts w:ascii="黑体" w:eastAsia="黑体" w:hAnsi="宋体" w:cs="黑体" w:hint="eastAsia"/>
                <w:color w:val="000000"/>
                <w:sz w:val="28"/>
                <w:szCs w:val="28"/>
              </w:rPr>
              <w:t>子项目</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 w:val="24"/>
              </w:rPr>
            </w:pPr>
            <w:r>
              <w:rPr>
                <w:rFonts w:ascii="黑体" w:eastAsia="黑体" w:hAnsi="宋体" w:cs="黑体" w:hint="eastAsia"/>
                <w:color w:val="000000"/>
                <w:sz w:val="24"/>
              </w:rPr>
              <w:t>有无</w:t>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 w:val="28"/>
                <w:szCs w:val="28"/>
              </w:rPr>
            </w:pPr>
            <w:r>
              <w:rPr>
                <w:rFonts w:ascii="黑体" w:eastAsia="黑体" w:hAnsi="宋体" w:cs="黑体" w:hint="eastAsia"/>
                <w:color w:val="000000"/>
                <w:sz w:val="28"/>
                <w:szCs w:val="28"/>
              </w:rPr>
              <w:t>具体要求</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 w:val="28"/>
                <w:szCs w:val="28"/>
              </w:rPr>
            </w:pPr>
            <w:r>
              <w:rPr>
                <w:rFonts w:ascii="黑体" w:eastAsia="黑体" w:hAnsi="宋体" w:cs="黑体" w:hint="eastAsia"/>
                <w:color w:val="000000"/>
                <w:sz w:val="28"/>
                <w:szCs w:val="28"/>
              </w:rPr>
              <w:t>备注</w:t>
            </w:r>
          </w:p>
        </w:tc>
      </w:tr>
      <w:tr w:rsidR="0058174D">
        <w:trPr>
          <w:trHeight w:val="545"/>
          <w:jc w:val="center"/>
        </w:trPr>
        <w:tc>
          <w:tcPr>
            <w:tcW w:w="1448" w:type="dxa"/>
            <w:vMerge w:val="restart"/>
            <w:tcBorders>
              <w:top w:val="single" w:sz="4" w:space="0" w:color="000000"/>
              <w:left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Cs w:val="21"/>
              </w:rPr>
            </w:pPr>
            <w:r>
              <w:rPr>
                <w:rFonts w:ascii="黑体" w:eastAsia="黑体" w:hAnsi="宋体" w:cs="黑体" w:hint="eastAsia"/>
                <w:color w:val="000000"/>
                <w:szCs w:val="21"/>
              </w:rPr>
              <w:t>国家法定机构相关认定材料</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质量认证书（报告）</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相关机构出具证明材料</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proofErr w:type="gramStart"/>
            <w:r>
              <w:rPr>
                <w:rFonts w:ascii="楷体" w:eastAsia="楷体" w:hAnsi="楷体" w:cs="黑体" w:hint="eastAsia"/>
                <w:b/>
                <w:color w:val="000000"/>
                <w:szCs w:val="21"/>
              </w:rPr>
              <w:t>检定书</w:t>
            </w:r>
            <w:proofErr w:type="gramEnd"/>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相关机构出具证明材料</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p>
        </w:tc>
      </w:tr>
      <w:tr w:rsidR="0058174D">
        <w:trPr>
          <w:trHeight w:val="545"/>
          <w:jc w:val="center"/>
        </w:trPr>
        <w:tc>
          <w:tcPr>
            <w:tcW w:w="1448" w:type="dxa"/>
            <w:vMerge/>
            <w:tcBorders>
              <w:left w:val="single" w:sz="4" w:space="0" w:color="000000"/>
              <w:bottom w:val="single" w:sz="4" w:space="0" w:color="auto"/>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测试报告</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相关机构出具证明材料</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p>
        </w:tc>
      </w:tr>
      <w:tr w:rsidR="0058174D">
        <w:trPr>
          <w:trHeight w:val="545"/>
          <w:jc w:val="center"/>
        </w:trPr>
        <w:tc>
          <w:tcPr>
            <w:tcW w:w="1448"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计量校准</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b/>
                <w:color w:val="000000"/>
                <w:szCs w:val="21"/>
              </w:rPr>
              <w:t>校准证书</w:t>
            </w:r>
            <w:r>
              <w:rPr>
                <w:rFonts w:ascii="楷体" w:eastAsia="楷体" w:hAnsi="楷体" w:cs="黑体" w:hint="eastAsia"/>
                <w:b/>
                <w:color w:val="000000"/>
                <w:szCs w:val="21"/>
              </w:rPr>
              <w:t>*</w:t>
            </w:r>
          </w:p>
          <w:p w:rsidR="0058174D" w:rsidRDefault="0013349D">
            <w:pPr>
              <w:spacing w:line="300" w:lineRule="exact"/>
              <w:jc w:val="left"/>
              <w:rPr>
                <w:rFonts w:ascii="楷体" w:eastAsia="楷体" w:hAnsi="楷体" w:cs="黑体"/>
                <w:b/>
                <w:color w:val="000000"/>
                <w:szCs w:val="21"/>
              </w:rPr>
            </w:pPr>
            <w:r>
              <w:rPr>
                <w:rFonts w:ascii="楷体" w:eastAsia="楷体" w:hAnsi="楷体" w:cs="黑体"/>
                <w:b/>
                <w:color w:val="000000"/>
                <w:szCs w:val="21"/>
              </w:rPr>
              <w:t>校准日期</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具有法定计量测试资质的机构出具的校准证书和校准日期，并应在规定的校准有效期内（不得早于</w:t>
            </w:r>
            <w:r>
              <w:rPr>
                <w:rFonts w:ascii="仿宋" w:eastAsia="仿宋" w:hAnsi="仿宋" w:cs="黑体" w:hint="eastAsia"/>
                <w:color w:val="000000"/>
                <w:szCs w:val="21"/>
              </w:rPr>
              <w:t>2021</w:t>
            </w:r>
            <w:r>
              <w:rPr>
                <w:rFonts w:ascii="仿宋" w:eastAsia="仿宋" w:hAnsi="仿宋" w:cs="黑体" w:hint="eastAsia"/>
                <w:color w:val="000000"/>
                <w:szCs w:val="21"/>
              </w:rPr>
              <w:t>年</w:t>
            </w:r>
            <w:r>
              <w:rPr>
                <w:rFonts w:ascii="仿宋" w:eastAsia="仿宋" w:hAnsi="仿宋" w:cs="黑体" w:hint="eastAsia"/>
                <w:color w:val="000000"/>
                <w:szCs w:val="21"/>
              </w:rPr>
              <w:t>5</w:t>
            </w:r>
            <w:r>
              <w:rPr>
                <w:rFonts w:ascii="仿宋" w:eastAsia="仿宋" w:hAnsi="仿宋" w:cs="黑体" w:hint="eastAsia"/>
                <w:color w:val="000000"/>
                <w:szCs w:val="21"/>
              </w:rPr>
              <w:t>月）</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p>
        </w:tc>
      </w:tr>
      <w:tr w:rsidR="0058174D">
        <w:trPr>
          <w:trHeight w:val="545"/>
          <w:jc w:val="center"/>
        </w:trPr>
        <w:tc>
          <w:tcPr>
            <w:tcW w:w="1448" w:type="dxa"/>
            <w:tcBorders>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实时</w:t>
            </w:r>
            <w:proofErr w:type="gramStart"/>
            <w:r>
              <w:rPr>
                <w:rFonts w:ascii="黑体" w:eastAsia="黑体" w:hAnsi="宋体" w:cs="黑体" w:hint="eastAsia"/>
                <w:color w:val="000000"/>
                <w:kern w:val="0"/>
                <w:szCs w:val="21"/>
                <w:lang w:bidi="ar"/>
              </w:rPr>
              <w:t>在线率</w:t>
            </w:r>
            <w:proofErr w:type="gramEnd"/>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设备</w:t>
            </w:r>
            <w:proofErr w:type="gramStart"/>
            <w:r>
              <w:rPr>
                <w:rFonts w:ascii="楷体" w:eastAsia="楷体" w:hAnsi="楷体" w:cs="黑体" w:hint="eastAsia"/>
                <w:b/>
                <w:color w:val="000000"/>
                <w:szCs w:val="21"/>
              </w:rPr>
              <w:t>在线率</w:t>
            </w:r>
            <w:proofErr w:type="gramEnd"/>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测试现场查验单位设备</w:t>
            </w:r>
            <w:proofErr w:type="gramStart"/>
            <w:r>
              <w:rPr>
                <w:rFonts w:ascii="仿宋" w:eastAsia="仿宋" w:hAnsi="仿宋" w:cs="黑体" w:hint="eastAsia"/>
                <w:color w:val="000000"/>
                <w:szCs w:val="21"/>
              </w:rPr>
              <w:t>在线率</w:t>
            </w:r>
            <w:proofErr w:type="gramEnd"/>
            <w:r>
              <w:rPr>
                <w:rFonts w:ascii="仿宋" w:eastAsia="仿宋" w:hAnsi="仿宋" w:cs="黑体" w:hint="eastAsia"/>
                <w:color w:val="000000"/>
                <w:szCs w:val="21"/>
              </w:rPr>
              <w:t>不得小于</w:t>
            </w:r>
            <w:r>
              <w:rPr>
                <w:rFonts w:ascii="仿宋" w:eastAsia="仿宋" w:hAnsi="仿宋" w:cs="黑体" w:hint="eastAsia"/>
                <w:color w:val="000000"/>
                <w:szCs w:val="21"/>
              </w:rPr>
              <w:t>80%</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val="restart"/>
            <w:tcBorders>
              <w:left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设备部件</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传感器选择</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通过至少</w:t>
            </w:r>
            <w:r>
              <w:rPr>
                <w:rFonts w:ascii="仿宋" w:eastAsia="仿宋" w:hAnsi="仿宋" w:cs="黑体" w:hint="eastAsia"/>
                <w:color w:val="000000"/>
                <w:szCs w:val="21"/>
              </w:rPr>
              <w:t>2</w:t>
            </w:r>
            <w:r>
              <w:rPr>
                <w:rFonts w:ascii="仿宋" w:eastAsia="仿宋" w:hAnsi="仿宋" w:cs="黑体" w:hint="eastAsia"/>
                <w:color w:val="000000"/>
                <w:szCs w:val="21"/>
              </w:rPr>
              <w:t>年的实际产品运用</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通信模块</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通信模块应至少</w:t>
            </w:r>
            <w:proofErr w:type="gramStart"/>
            <w:r>
              <w:rPr>
                <w:rFonts w:ascii="仿宋" w:eastAsia="仿宋" w:hAnsi="仿宋" w:cs="黑体" w:hint="eastAsia"/>
                <w:color w:val="000000"/>
                <w:szCs w:val="21"/>
              </w:rPr>
              <w:t>支持自</w:t>
            </w:r>
            <w:proofErr w:type="gramEnd"/>
            <w:r>
              <w:rPr>
                <w:rFonts w:ascii="仿宋" w:eastAsia="仿宋" w:hAnsi="仿宋" w:cs="黑体" w:hint="eastAsia"/>
                <w:color w:val="000000"/>
                <w:szCs w:val="21"/>
              </w:rPr>
              <w:t>组网或者运营商网络。每种设备至少能实现二种以上通讯方式</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r>
              <w:rPr>
                <w:rFonts w:ascii="仿宋" w:eastAsia="仿宋" w:hAnsi="仿宋" w:cs="黑体" w:hint="eastAsia"/>
                <w:color w:val="000000"/>
                <w:szCs w:val="21"/>
              </w:rPr>
              <w:t>+</w:t>
            </w:r>
            <w:r>
              <w:rPr>
                <w:rFonts w:ascii="仿宋" w:eastAsia="仿宋" w:hAnsi="仿宋" w:cs="黑体" w:hint="eastAsia"/>
                <w:color w:val="000000"/>
                <w:szCs w:val="21"/>
              </w:rPr>
              <w:t>现场测试</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防水防尘</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不少于</w:t>
            </w:r>
            <w:r>
              <w:rPr>
                <w:rFonts w:ascii="仿宋" w:eastAsia="仿宋" w:hAnsi="仿宋" w:cs="黑体" w:hint="eastAsia"/>
                <w:color w:val="000000"/>
                <w:szCs w:val="21"/>
              </w:rPr>
              <w:t>IP67</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厂家提供</w:t>
            </w:r>
            <w:r>
              <w:rPr>
                <w:rFonts w:ascii="仿宋" w:eastAsia="仿宋" w:hAnsi="仿宋" w:cs="黑体" w:hint="eastAsia"/>
                <w:color w:val="000000"/>
                <w:szCs w:val="21"/>
              </w:rPr>
              <w:t>+</w:t>
            </w:r>
            <w:r>
              <w:rPr>
                <w:rFonts w:ascii="仿宋" w:eastAsia="仿宋" w:hAnsi="仿宋" w:cs="黑体" w:hint="eastAsia"/>
                <w:color w:val="000000"/>
                <w:szCs w:val="21"/>
              </w:rPr>
              <w:t>现场测试</w:t>
            </w:r>
          </w:p>
        </w:tc>
      </w:tr>
      <w:tr w:rsidR="0058174D">
        <w:trPr>
          <w:trHeight w:val="523"/>
          <w:jc w:val="center"/>
        </w:trPr>
        <w:tc>
          <w:tcPr>
            <w:tcW w:w="1448" w:type="dxa"/>
            <w:vMerge w:val="restart"/>
            <w:tcBorders>
              <w:top w:val="single" w:sz="4" w:space="0" w:color="000000"/>
              <w:left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Cs w:val="21"/>
              </w:rPr>
            </w:pPr>
            <w:r>
              <w:rPr>
                <w:rFonts w:ascii="黑体" w:eastAsia="黑体" w:hAnsi="宋体" w:cs="黑体" w:hint="eastAsia"/>
                <w:color w:val="000000"/>
                <w:kern w:val="0"/>
                <w:szCs w:val="21"/>
                <w:lang w:bidi="ar"/>
              </w:rPr>
              <w:t>仪器设置</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频率自适应</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在传感器测量数据发生异常变化或者得到远程指令后，应进入自适应模式，触发条件及上报频率满足有关技术要求</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23"/>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远程管理</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支持远程管理，允许授权的服务</w:t>
            </w:r>
            <w:proofErr w:type="gramStart"/>
            <w:r>
              <w:rPr>
                <w:rFonts w:ascii="仿宋" w:eastAsia="仿宋" w:hAnsi="仿宋" w:cs="黑体" w:hint="eastAsia"/>
                <w:color w:val="000000"/>
                <w:szCs w:val="21"/>
              </w:rPr>
              <w:t>端访问</w:t>
            </w:r>
            <w:proofErr w:type="gramEnd"/>
            <w:r>
              <w:rPr>
                <w:rFonts w:ascii="仿宋" w:eastAsia="仿宋" w:hAnsi="仿宋" w:cs="黑体" w:hint="eastAsia"/>
                <w:color w:val="000000"/>
                <w:szCs w:val="21"/>
              </w:rPr>
              <w:t>和控制设备</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23"/>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数据缓存（</w:t>
            </w:r>
            <w:r>
              <w:rPr>
                <w:rFonts w:ascii="楷体" w:eastAsia="楷体" w:hAnsi="楷体" w:cs="黑体" w:hint="eastAsia"/>
                <w:b/>
                <w:color w:val="000000"/>
                <w:szCs w:val="21"/>
              </w:rPr>
              <w:t>RTU</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数据缓存应至少保存</w:t>
            </w:r>
            <w:r>
              <w:rPr>
                <w:rFonts w:ascii="仿宋" w:eastAsia="仿宋" w:hAnsi="仿宋" w:cs="黑体" w:hint="eastAsia"/>
                <w:color w:val="000000"/>
                <w:szCs w:val="21"/>
              </w:rPr>
              <w:t>10</w:t>
            </w:r>
            <w:r>
              <w:rPr>
                <w:rFonts w:ascii="仿宋" w:eastAsia="仿宋" w:hAnsi="仿宋" w:cs="黑体" w:hint="eastAsia"/>
                <w:color w:val="000000"/>
                <w:szCs w:val="21"/>
              </w:rPr>
              <w:t>天的传感器</w:t>
            </w:r>
            <w:r>
              <w:rPr>
                <w:rFonts w:ascii="仿宋" w:eastAsia="仿宋" w:hAnsi="仿宋" w:cs="黑体" w:hint="eastAsia"/>
                <w:color w:val="000000"/>
                <w:szCs w:val="21"/>
              </w:rPr>
              <w:t>监测</w:t>
            </w:r>
            <w:r>
              <w:rPr>
                <w:rFonts w:ascii="仿宋" w:eastAsia="仿宋" w:hAnsi="仿宋" w:cs="黑体" w:hint="eastAsia"/>
                <w:color w:val="000000"/>
                <w:szCs w:val="21"/>
              </w:rPr>
              <w:t>数据</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厂商提供</w:t>
            </w:r>
            <w:r>
              <w:rPr>
                <w:rFonts w:ascii="仿宋" w:eastAsia="仿宋" w:hAnsi="仿宋" w:cs="黑体" w:hint="eastAsia"/>
                <w:color w:val="000000"/>
                <w:szCs w:val="21"/>
              </w:rPr>
              <w:t>+</w:t>
            </w:r>
            <w:r>
              <w:rPr>
                <w:rFonts w:ascii="仿宋" w:eastAsia="仿宋" w:hAnsi="仿宋" w:cs="黑体" w:hint="eastAsia"/>
                <w:color w:val="000000"/>
                <w:szCs w:val="21"/>
              </w:rPr>
              <w:t>现场测试</w:t>
            </w:r>
          </w:p>
        </w:tc>
      </w:tr>
      <w:tr w:rsidR="0058174D">
        <w:trPr>
          <w:trHeight w:val="523"/>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highlight w:val="red"/>
              </w:rPr>
            </w:pPr>
            <w:r>
              <w:rPr>
                <w:rFonts w:ascii="楷体" w:eastAsia="楷体" w:hAnsi="楷体" w:cs="黑体" w:hint="eastAsia"/>
                <w:b/>
                <w:color w:val="000000"/>
                <w:szCs w:val="21"/>
              </w:rPr>
              <w:t>远程固件升级</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szCs w:val="21"/>
              </w:rPr>
            </w:pPr>
            <w:r>
              <w:rPr>
                <w:rFonts w:ascii="黑体" w:eastAsia="黑体" w:hAnsi="宋体" w:cs="黑体" w:hint="eastAsia"/>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szCs w:val="21"/>
              </w:rPr>
            </w:pPr>
            <w:r>
              <w:rPr>
                <w:rFonts w:ascii="仿宋" w:eastAsia="仿宋" w:hAnsi="仿宋" w:cs="黑体" w:hint="eastAsia"/>
                <w:szCs w:val="21"/>
              </w:rPr>
              <w:t>支持远程固件升级功能，在设备部署后通过远程管理进行固件升级</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11"/>
          <w:jc w:val="center"/>
        </w:trPr>
        <w:tc>
          <w:tcPr>
            <w:tcW w:w="1448" w:type="dxa"/>
            <w:vMerge/>
            <w:tcBorders>
              <w:left w:val="single" w:sz="4" w:space="0" w:color="000000"/>
              <w:right w:val="single" w:sz="4" w:space="0" w:color="000000"/>
            </w:tcBorders>
            <w:shd w:val="clear" w:color="auto" w:fill="auto"/>
            <w:vAlign w:val="center"/>
          </w:tcPr>
          <w:p w:rsidR="0058174D" w:rsidRDefault="0058174D">
            <w:pPr>
              <w:spacing w:line="300" w:lineRule="exact"/>
              <w:jc w:val="left"/>
              <w:rPr>
                <w:rFonts w:ascii="黑体" w:eastAsia="黑体" w:hAnsi="宋体" w:cs="黑体"/>
                <w:color w:val="000000"/>
                <w:szCs w:val="21"/>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设备状态动态监测</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监测设备必须实时提供该设备的“心跳”数据，包含主副电压等数据</w:t>
            </w:r>
            <w:r>
              <w:rPr>
                <w:rFonts w:ascii="仿宋" w:eastAsia="仿宋" w:hAnsi="仿宋" w:cs="黑体" w:hint="eastAsia"/>
                <w:color w:val="000000"/>
                <w:szCs w:val="21"/>
              </w:rPr>
              <w:t>（</w:t>
            </w:r>
            <w:r>
              <w:rPr>
                <w:rFonts w:ascii="仿宋" w:eastAsia="仿宋" w:hAnsi="仿宋" w:cs="黑体" w:hint="eastAsia"/>
                <w:color w:val="000000"/>
                <w:szCs w:val="21"/>
              </w:rPr>
              <w:t>监测频率可通过下发指令进行查询</w:t>
            </w:r>
            <w:r>
              <w:rPr>
                <w:rFonts w:ascii="仿宋" w:eastAsia="仿宋" w:hAnsi="仿宋" w:cs="黑体" w:hint="eastAsia"/>
                <w:color w:val="000000"/>
                <w:szCs w:val="21"/>
              </w:rPr>
              <w:t>）</w:t>
            </w:r>
            <w:r>
              <w:rPr>
                <w:rFonts w:ascii="仿宋" w:eastAsia="仿宋" w:hAnsi="仿宋" w:cs="黑体" w:hint="eastAsia"/>
                <w:color w:val="000000"/>
                <w:szCs w:val="21"/>
              </w:rPr>
              <w:t>，实现对设备运行</w:t>
            </w:r>
            <w:r>
              <w:rPr>
                <w:rFonts w:ascii="仿宋" w:eastAsia="仿宋" w:hAnsi="仿宋" w:cs="黑体" w:hint="eastAsia"/>
                <w:color w:val="000000"/>
                <w:szCs w:val="21"/>
              </w:rPr>
              <w:lastRenderedPageBreak/>
              <w:t>状态实时查看</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lastRenderedPageBreak/>
              <w:t>现场测试</w:t>
            </w:r>
          </w:p>
        </w:tc>
      </w:tr>
      <w:tr w:rsidR="0058174D">
        <w:trPr>
          <w:trHeight w:val="642"/>
          <w:jc w:val="center"/>
        </w:trPr>
        <w:tc>
          <w:tcPr>
            <w:tcW w:w="1448" w:type="dxa"/>
            <w:vMerge/>
            <w:tcBorders>
              <w:left w:val="single" w:sz="4" w:space="0" w:color="000000"/>
              <w:right w:val="single" w:sz="4" w:space="0" w:color="000000"/>
            </w:tcBorders>
            <w:shd w:val="clear" w:color="auto" w:fill="auto"/>
            <w:vAlign w:val="center"/>
          </w:tcPr>
          <w:p w:rsidR="0058174D" w:rsidRDefault="0058174D">
            <w:pPr>
              <w:spacing w:line="300" w:lineRule="exact"/>
              <w:jc w:val="left"/>
              <w:rPr>
                <w:rFonts w:ascii="黑体" w:eastAsia="黑体" w:hAnsi="宋体" w:cs="黑体"/>
                <w:color w:val="000000"/>
                <w:szCs w:val="21"/>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预警阈值修改</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根据监测点现场实际情况，可对预警阈值远程控制修改</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11"/>
          <w:jc w:val="center"/>
        </w:trPr>
        <w:tc>
          <w:tcPr>
            <w:tcW w:w="1448" w:type="dxa"/>
            <w:vMerge/>
            <w:tcBorders>
              <w:left w:val="single" w:sz="4" w:space="0" w:color="000000"/>
              <w:bottom w:val="single" w:sz="4" w:space="0" w:color="000000"/>
              <w:right w:val="single" w:sz="4" w:space="0" w:color="000000"/>
            </w:tcBorders>
            <w:shd w:val="clear" w:color="auto" w:fill="auto"/>
            <w:vAlign w:val="center"/>
          </w:tcPr>
          <w:p w:rsidR="0058174D" w:rsidRDefault="0058174D">
            <w:pPr>
              <w:spacing w:line="300" w:lineRule="exact"/>
              <w:jc w:val="left"/>
              <w:rPr>
                <w:rFonts w:ascii="黑体" w:eastAsia="黑体" w:hAnsi="宋体" w:cs="黑体"/>
                <w:color w:val="000000"/>
                <w:szCs w:val="21"/>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电源报警</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支持电量监测和上传功能，支持断电报警功能</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11"/>
          <w:jc w:val="center"/>
        </w:trPr>
        <w:tc>
          <w:tcPr>
            <w:tcW w:w="1448" w:type="dxa"/>
            <w:tcBorders>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宋体" w:cs="黑体"/>
                <w:color w:val="000000"/>
                <w:szCs w:val="21"/>
              </w:rPr>
            </w:pPr>
            <w:r>
              <w:rPr>
                <w:rFonts w:ascii="黑体" w:eastAsia="黑体" w:hAnsi="宋体" w:cs="黑体" w:hint="eastAsia"/>
                <w:color w:val="000000"/>
                <w:szCs w:val="21"/>
              </w:rPr>
              <w:t>前端综合预警</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前端多参数（位移、雨量等）、多时间序列（</w:t>
            </w:r>
            <w:r>
              <w:rPr>
                <w:rFonts w:ascii="楷体" w:eastAsia="楷体" w:hAnsi="楷体" w:cs="黑体" w:hint="eastAsia"/>
                <w:b/>
                <w:color w:val="000000"/>
                <w:szCs w:val="21"/>
              </w:rPr>
              <w:t>1</w:t>
            </w:r>
            <w:r>
              <w:rPr>
                <w:rFonts w:ascii="楷体" w:eastAsia="楷体" w:hAnsi="楷体" w:cs="黑体" w:hint="eastAsia"/>
                <w:b/>
                <w:color w:val="000000"/>
                <w:szCs w:val="21"/>
              </w:rPr>
              <w:t>小时、</w:t>
            </w:r>
            <w:r>
              <w:rPr>
                <w:rFonts w:ascii="楷体" w:eastAsia="楷体" w:hAnsi="楷体" w:cs="黑体" w:hint="eastAsia"/>
                <w:b/>
                <w:color w:val="000000"/>
                <w:szCs w:val="21"/>
              </w:rPr>
              <w:t>12</w:t>
            </w:r>
            <w:r>
              <w:rPr>
                <w:rFonts w:ascii="楷体" w:eastAsia="楷体" w:hAnsi="楷体" w:cs="黑体" w:hint="eastAsia"/>
                <w:b/>
                <w:color w:val="000000"/>
                <w:szCs w:val="21"/>
              </w:rPr>
              <w:t>小时等）综合预警</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根据前端传感器采集的物理量，开展多个时间序列的综合预警</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11"/>
          <w:jc w:val="center"/>
        </w:trPr>
        <w:tc>
          <w:tcPr>
            <w:tcW w:w="1448" w:type="dxa"/>
            <w:tcBorders>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宋体" w:cs="黑体"/>
                <w:color w:val="000000"/>
                <w:szCs w:val="21"/>
              </w:rPr>
            </w:pPr>
            <w:r>
              <w:rPr>
                <w:rFonts w:ascii="黑体" w:eastAsia="黑体" w:hAnsi="宋体" w:cs="黑体" w:hint="eastAsia"/>
                <w:color w:val="000000"/>
                <w:szCs w:val="21"/>
              </w:rPr>
              <w:t>数据上传</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数据采集和上传频率</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现场测评</w:t>
            </w:r>
            <w:r>
              <w:rPr>
                <w:rFonts w:ascii="仿宋" w:eastAsia="仿宋" w:hAnsi="仿宋" w:cs="黑体" w:hint="eastAsia"/>
                <w:color w:val="000000"/>
                <w:szCs w:val="21"/>
              </w:rPr>
              <w:t>是否支持动态修改</w:t>
            </w:r>
            <w:r>
              <w:rPr>
                <w:rFonts w:ascii="仿宋" w:eastAsia="仿宋" w:hAnsi="仿宋" w:cs="黑体" w:hint="eastAsia"/>
                <w:color w:val="000000"/>
                <w:szCs w:val="21"/>
              </w:rPr>
              <w:t>采样频率</w:t>
            </w:r>
            <w:r>
              <w:rPr>
                <w:rFonts w:ascii="仿宋" w:eastAsia="仿宋" w:hAnsi="仿宋" w:cs="黑体" w:hint="eastAsia"/>
                <w:color w:val="000000"/>
                <w:szCs w:val="21"/>
              </w:rPr>
              <w:t>、</w:t>
            </w:r>
            <w:r>
              <w:rPr>
                <w:rFonts w:ascii="仿宋" w:eastAsia="仿宋" w:hAnsi="仿宋" w:cs="黑体" w:hint="eastAsia"/>
                <w:color w:val="000000"/>
                <w:szCs w:val="21"/>
              </w:rPr>
              <w:t>上传频率</w:t>
            </w:r>
            <w:r>
              <w:rPr>
                <w:rFonts w:ascii="仿宋" w:eastAsia="仿宋" w:hAnsi="仿宋" w:cs="黑体" w:hint="eastAsia"/>
                <w:color w:val="000000"/>
                <w:szCs w:val="21"/>
              </w:rPr>
              <w:t>等</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Cs w:val="21"/>
              </w:rPr>
            </w:pPr>
            <w:r>
              <w:rPr>
                <w:rFonts w:ascii="黑体" w:eastAsia="黑体" w:hAnsi="宋体" w:cs="黑体" w:hint="eastAsia"/>
                <w:color w:val="000000"/>
                <w:kern w:val="0"/>
                <w:szCs w:val="21"/>
                <w:lang w:bidi="ar"/>
              </w:rPr>
              <w:t>预警方式</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kern w:val="0"/>
                <w:szCs w:val="21"/>
                <w:lang w:bidi="ar"/>
              </w:rPr>
              <w:t>现场声光报警</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断电断网（无外接电源和公共通讯网）情形下可以现场预警</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481"/>
          <w:jc w:val="center"/>
        </w:trPr>
        <w:tc>
          <w:tcPr>
            <w:tcW w:w="14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58174D">
            <w:pPr>
              <w:spacing w:line="300" w:lineRule="exact"/>
              <w:jc w:val="left"/>
              <w:rPr>
                <w:rFonts w:ascii="黑体" w:eastAsia="黑体" w:hAnsi="宋体" w:cs="黑体"/>
                <w:color w:val="000000"/>
                <w:szCs w:val="21"/>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kern w:val="0"/>
                <w:szCs w:val="21"/>
                <w:lang w:bidi="ar"/>
              </w:rPr>
              <w:t>短信报警</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可实现现场短信预警</w:t>
            </w:r>
            <w:r>
              <w:rPr>
                <w:rFonts w:ascii="仿宋" w:eastAsia="仿宋" w:hAnsi="仿宋" w:cs="黑体" w:hint="eastAsia"/>
                <w:color w:val="000000"/>
                <w:szCs w:val="21"/>
              </w:rPr>
              <w:t>（预警平台自动发送短信）</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7"/>
          <w:jc w:val="center"/>
        </w:trPr>
        <w:tc>
          <w:tcPr>
            <w:tcW w:w="14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58174D">
            <w:pPr>
              <w:spacing w:line="300" w:lineRule="exact"/>
              <w:jc w:val="left"/>
              <w:rPr>
                <w:rFonts w:ascii="黑体" w:eastAsia="黑体" w:hAnsi="宋体" w:cs="黑体"/>
                <w:color w:val="000000"/>
                <w:szCs w:val="21"/>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kern w:val="0"/>
                <w:szCs w:val="21"/>
                <w:lang w:bidi="ar"/>
              </w:rPr>
              <w:t>云端后台预警</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仿宋" w:eastAsia="仿宋" w:hAnsi="仿宋" w:cs="黑体"/>
                <w:color w:val="000000"/>
                <w:szCs w:val="21"/>
              </w:rPr>
            </w:pPr>
            <w:r>
              <w:rPr>
                <w:rFonts w:ascii="仿宋" w:eastAsia="仿宋" w:hAnsi="仿宋" w:cs="黑体" w:hint="eastAsia"/>
                <w:color w:val="000000"/>
                <w:szCs w:val="21"/>
              </w:rPr>
              <w:t>联网模式下后台驱动预警</w:t>
            </w:r>
            <w:r>
              <w:rPr>
                <w:rFonts w:ascii="仿宋" w:eastAsia="仿宋" w:hAnsi="仿宋" w:cs="黑体" w:hint="eastAsia"/>
                <w:color w:val="000000"/>
                <w:szCs w:val="21"/>
              </w:rPr>
              <w:t>（短信自动发送。系统预警后，给设备发指令，设备发出警报声）</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val="restart"/>
            <w:tcBorders>
              <w:top w:val="single" w:sz="4" w:space="0" w:color="000000"/>
              <w:left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Cs w:val="21"/>
              </w:rPr>
            </w:pPr>
            <w:r>
              <w:rPr>
                <w:rFonts w:ascii="黑体" w:eastAsia="黑体" w:hAnsi="宋体" w:cs="黑体" w:hint="eastAsia"/>
                <w:color w:val="000000"/>
                <w:kern w:val="0"/>
                <w:szCs w:val="21"/>
                <w:lang w:bidi="ar"/>
              </w:rPr>
              <w:t>传输方式</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窄带自组网及数据传输方式</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应为星形组网或</w:t>
            </w:r>
            <w:proofErr w:type="gramStart"/>
            <w:r>
              <w:rPr>
                <w:rFonts w:ascii="仿宋" w:eastAsia="仿宋" w:hAnsi="仿宋" w:cs="黑体" w:hint="eastAsia"/>
                <w:color w:val="000000"/>
                <w:szCs w:val="21"/>
              </w:rPr>
              <w:t>多跳组网</w:t>
            </w:r>
            <w:proofErr w:type="gramEnd"/>
            <w:r>
              <w:rPr>
                <w:rFonts w:ascii="仿宋" w:eastAsia="仿宋" w:hAnsi="仿宋" w:cs="黑体" w:hint="eastAsia"/>
                <w:color w:val="000000"/>
                <w:szCs w:val="21"/>
              </w:rPr>
              <w:t>。针对地质灾害监测实际场景，</w:t>
            </w:r>
            <w:proofErr w:type="gramStart"/>
            <w:r>
              <w:rPr>
                <w:rFonts w:ascii="仿宋" w:eastAsia="仿宋" w:hAnsi="仿宋" w:cs="黑体" w:hint="eastAsia"/>
                <w:color w:val="000000"/>
                <w:szCs w:val="21"/>
              </w:rPr>
              <w:t>宜设置</w:t>
            </w:r>
            <w:proofErr w:type="gramEnd"/>
            <w:r>
              <w:rPr>
                <w:rFonts w:ascii="仿宋" w:eastAsia="仿宋" w:hAnsi="仿宋" w:cs="黑体" w:hint="eastAsia"/>
                <w:color w:val="000000"/>
                <w:szCs w:val="21"/>
              </w:rPr>
              <w:t>多个网关或基站接入点</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r>
              <w:rPr>
                <w:rFonts w:ascii="仿宋" w:eastAsia="仿宋" w:hAnsi="仿宋" w:cs="黑体" w:hint="eastAsia"/>
                <w:color w:val="000000"/>
                <w:szCs w:val="21"/>
              </w:rPr>
              <w:t>+</w:t>
            </w:r>
            <w:r>
              <w:rPr>
                <w:rFonts w:ascii="仿宋" w:eastAsia="仿宋" w:hAnsi="仿宋" w:cs="黑体" w:hint="eastAsia"/>
                <w:color w:val="000000"/>
                <w:szCs w:val="21"/>
              </w:rPr>
              <w:t>厂家承诺</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GPRS/3G/4G/5G</w:t>
            </w:r>
            <w:r>
              <w:rPr>
                <w:rFonts w:ascii="楷体" w:eastAsia="楷体" w:hAnsi="楷体" w:cs="黑体" w:hint="eastAsia"/>
                <w:b/>
                <w:color w:val="000000"/>
                <w:szCs w:val="21"/>
              </w:rPr>
              <w:t>（</w:t>
            </w:r>
            <w:r>
              <w:rPr>
                <w:rFonts w:ascii="楷体" w:eastAsia="楷体" w:hAnsi="楷体" w:cs="黑体" w:hint="eastAsia"/>
                <w:b/>
                <w:color w:val="000000"/>
                <w:szCs w:val="21"/>
              </w:rPr>
              <w:t>*</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监测终端所选用的通信模组，至少应满足其中一种通讯能力和支持对应的频段，并根据信号强弱自行切换传输通道</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tcBorders>
              <w:left w:val="single" w:sz="4" w:space="0" w:color="000000"/>
              <w:bottom w:val="single" w:sz="4" w:space="0" w:color="auto"/>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auto"/>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北斗</w:t>
            </w:r>
            <w:r>
              <w:rPr>
                <w:rFonts w:ascii="楷体" w:eastAsia="楷体" w:hAnsi="楷体" w:cs="黑体" w:hint="eastAsia"/>
                <w:b/>
                <w:color w:val="000000"/>
                <w:szCs w:val="21"/>
              </w:rPr>
              <w:t>/</w:t>
            </w:r>
            <w:r>
              <w:rPr>
                <w:rFonts w:ascii="楷体" w:eastAsia="楷体" w:hAnsi="楷体" w:cs="黑体" w:hint="eastAsia"/>
                <w:b/>
                <w:color w:val="000000"/>
                <w:szCs w:val="21"/>
              </w:rPr>
              <w:t>其他卫星通信</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应满足“地质灾害监测通讯技术要求”有关要求</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现场测试或厂家承诺</w:t>
            </w:r>
          </w:p>
        </w:tc>
      </w:tr>
      <w:tr w:rsidR="0058174D">
        <w:trPr>
          <w:trHeight w:val="545"/>
          <w:jc w:val="center"/>
        </w:trPr>
        <w:tc>
          <w:tcPr>
            <w:tcW w:w="1448" w:type="dxa"/>
            <w:vMerge w:val="restart"/>
            <w:tcBorders>
              <w:top w:val="single" w:sz="4" w:space="0" w:color="auto"/>
              <w:left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数据传输格式</w:t>
            </w:r>
          </w:p>
        </w:tc>
        <w:tc>
          <w:tcPr>
            <w:tcW w:w="2382"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数据传输格式</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上传至物联网平台的数据应采用</w:t>
            </w:r>
            <w:r>
              <w:rPr>
                <w:rFonts w:ascii="仿宋" w:eastAsia="仿宋" w:hAnsi="仿宋" w:cs="黑体" w:hint="eastAsia"/>
                <w:color w:val="000000"/>
                <w:szCs w:val="21"/>
              </w:rPr>
              <w:t>UTF-8</w:t>
            </w:r>
            <w:r>
              <w:rPr>
                <w:rFonts w:ascii="仿宋" w:eastAsia="仿宋" w:hAnsi="仿宋" w:cs="黑体" w:hint="eastAsia"/>
                <w:color w:val="000000"/>
                <w:szCs w:val="21"/>
              </w:rPr>
              <w:t>编码格式的字符串型</w:t>
            </w:r>
            <w:proofErr w:type="spellStart"/>
            <w:r>
              <w:rPr>
                <w:rFonts w:ascii="仿宋" w:eastAsia="仿宋" w:hAnsi="仿宋" w:cs="黑体" w:hint="eastAsia"/>
                <w:color w:val="000000"/>
                <w:szCs w:val="21"/>
              </w:rPr>
              <w:t>json</w:t>
            </w:r>
            <w:proofErr w:type="spellEnd"/>
            <w:r>
              <w:rPr>
                <w:rFonts w:ascii="仿宋" w:eastAsia="仿宋" w:hAnsi="仿宋" w:cs="黑体" w:hint="eastAsia"/>
                <w:color w:val="000000"/>
                <w:szCs w:val="21"/>
              </w:rPr>
              <w:t>格式数据，采用</w:t>
            </w:r>
            <w:proofErr w:type="spellStart"/>
            <w:r>
              <w:rPr>
                <w:rFonts w:ascii="仿宋" w:eastAsia="仿宋" w:hAnsi="仿宋" w:cs="黑体" w:hint="eastAsia"/>
                <w:color w:val="000000"/>
                <w:szCs w:val="21"/>
              </w:rPr>
              <w:t>key:value</w:t>
            </w:r>
            <w:proofErr w:type="spellEnd"/>
            <w:r>
              <w:rPr>
                <w:rFonts w:ascii="仿宋" w:eastAsia="仿宋" w:hAnsi="仿宋" w:cs="黑体" w:hint="eastAsia"/>
                <w:color w:val="000000"/>
                <w:szCs w:val="21"/>
              </w:rPr>
              <w:t>键值对表示，</w:t>
            </w:r>
            <w:proofErr w:type="spellStart"/>
            <w:r>
              <w:rPr>
                <w:rFonts w:ascii="仿宋" w:eastAsia="仿宋" w:hAnsi="仿宋" w:cs="黑体" w:hint="eastAsia"/>
                <w:color w:val="000000"/>
                <w:szCs w:val="21"/>
              </w:rPr>
              <w:t>key:value</w:t>
            </w:r>
            <w:proofErr w:type="spellEnd"/>
            <w:r>
              <w:rPr>
                <w:rFonts w:ascii="仿宋" w:eastAsia="仿宋" w:hAnsi="仿宋" w:cs="黑体" w:hint="eastAsia"/>
                <w:color w:val="000000"/>
                <w:szCs w:val="21"/>
              </w:rPr>
              <w:t>键值对</w:t>
            </w:r>
            <w:r>
              <w:rPr>
                <w:rFonts w:ascii="仿宋" w:eastAsia="仿宋" w:hAnsi="仿宋" w:cs="黑体" w:hint="eastAsia"/>
                <w:color w:val="000000"/>
                <w:szCs w:val="21"/>
              </w:rPr>
              <w:t>数量不限</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接入协议</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MQTT</w:t>
            </w:r>
            <w:r>
              <w:rPr>
                <w:rFonts w:ascii="仿宋" w:eastAsia="仿宋" w:hAnsi="仿宋" w:cs="黑体" w:hint="eastAsia"/>
                <w:color w:val="000000"/>
                <w:szCs w:val="21"/>
              </w:rPr>
              <w:t>协议通讯方式严格遵守</w:t>
            </w:r>
            <w:r>
              <w:rPr>
                <w:rFonts w:ascii="仿宋" w:eastAsia="仿宋" w:hAnsi="仿宋" w:cs="黑体" w:hint="eastAsia"/>
                <w:color w:val="000000"/>
                <w:szCs w:val="21"/>
              </w:rPr>
              <w:t>MQTTv3.1.1</w:t>
            </w:r>
            <w:r>
              <w:rPr>
                <w:rFonts w:ascii="仿宋" w:eastAsia="仿宋" w:hAnsi="仿宋" w:cs="黑体" w:hint="eastAsia"/>
                <w:color w:val="000000"/>
                <w:szCs w:val="21"/>
              </w:rPr>
              <w:t>标准协议及以上</w:t>
            </w:r>
            <w:r>
              <w:rPr>
                <w:rFonts w:ascii="仿宋" w:eastAsia="仿宋" w:hAnsi="仿宋" w:cs="黑体" w:hint="eastAsia"/>
                <w:color w:val="000000"/>
                <w:szCs w:val="21"/>
              </w:rPr>
              <w:t>。</w:t>
            </w:r>
          </w:p>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结算后的</w:t>
            </w:r>
            <w:r>
              <w:rPr>
                <w:rFonts w:ascii="仿宋" w:eastAsia="仿宋" w:hAnsi="仿宋" w:cs="黑体" w:hint="eastAsia"/>
                <w:color w:val="000000"/>
                <w:szCs w:val="21"/>
              </w:rPr>
              <w:t>GNSS</w:t>
            </w:r>
            <w:r>
              <w:rPr>
                <w:rFonts w:ascii="仿宋" w:eastAsia="仿宋" w:hAnsi="仿宋" w:cs="黑体" w:hint="eastAsia"/>
                <w:color w:val="000000"/>
                <w:szCs w:val="21"/>
              </w:rPr>
              <w:t>数据通过</w:t>
            </w:r>
            <w:r>
              <w:rPr>
                <w:rFonts w:ascii="仿宋" w:eastAsia="仿宋" w:hAnsi="仿宋" w:cs="黑体" w:hint="eastAsia"/>
                <w:color w:val="000000"/>
                <w:szCs w:val="21"/>
              </w:rPr>
              <w:t>HTTP</w:t>
            </w:r>
            <w:r>
              <w:rPr>
                <w:rFonts w:ascii="仿宋" w:eastAsia="仿宋" w:hAnsi="仿宋" w:cs="黑体" w:hint="eastAsia"/>
                <w:color w:val="000000"/>
                <w:szCs w:val="21"/>
              </w:rPr>
              <w:t>接口、其他的数据通过</w:t>
            </w:r>
            <w:r>
              <w:rPr>
                <w:rFonts w:ascii="仿宋" w:eastAsia="仿宋" w:hAnsi="仿宋" w:cs="黑体" w:hint="eastAsia"/>
                <w:color w:val="000000"/>
                <w:szCs w:val="21"/>
              </w:rPr>
              <w:t>MQTT</w:t>
            </w:r>
            <w:r>
              <w:rPr>
                <w:rFonts w:ascii="仿宋" w:eastAsia="仿宋" w:hAnsi="仿宋" w:cs="黑体" w:hint="eastAsia"/>
                <w:color w:val="000000"/>
                <w:szCs w:val="21"/>
              </w:rPr>
              <w:t>传输。</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楷体" w:eastAsia="楷体" w:hAnsi="楷体" w:cs="黑体"/>
                <w:b/>
                <w:color w:val="000000"/>
                <w:szCs w:val="21"/>
              </w:rPr>
            </w:pPr>
            <w:r>
              <w:rPr>
                <w:rFonts w:ascii="楷体" w:eastAsia="楷体" w:hAnsi="楷体" w:cs="黑体" w:hint="eastAsia"/>
                <w:b/>
                <w:color w:val="000000"/>
                <w:szCs w:val="21"/>
              </w:rPr>
              <w:t>数据格式</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严格按自然资源部有关要求</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440"/>
          <w:jc w:val="center"/>
        </w:trPr>
        <w:tc>
          <w:tcPr>
            <w:tcW w:w="1448" w:type="dxa"/>
            <w:vMerge/>
            <w:tcBorders>
              <w:left w:val="single" w:sz="4" w:space="0" w:color="000000"/>
              <w:bottom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仿宋" w:hAnsi="楷体" w:cs="黑体"/>
                <w:b/>
                <w:color w:val="000000"/>
                <w:szCs w:val="21"/>
              </w:rPr>
            </w:pPr>
            <w:r>
              <w:rPr>
                <w:rFonts w:ascii="楷体" w:eastAsia="楷体" w:hAnsi="楷体" w:cs="黑体" w:hint="eastAsia"/>
                <w:b/>
                <w:color w:val="000000"/>
                <w:szCs w:val="21"/>
              </w:rPr>
              <w:t>数据采集设备单位时间数据</w:t>
            </w:r>
            <w:r>
              <w:rPr>
                <w:rFonts w:ascii="楷体" w:eastAsia="楷体" w:hAnsi="楷体" w:cs="黑体" w:hint="eastAsia"/>
                <w:b/>
                <w:color w:val="000000"/>
                <w:szCs w:val="21"/>
              </w:rPr>
              <w:t>采集</w:t>
            </w:r>
            <w:r>
              <w:rPr>
                <w:rFonts w:ascii="楷体" w:eastAsia="楷体" w:hAnsi="楷体" w:cs="黑体" w:hint="eastAsia"/>
                <w:b/>
                <w:color w:val="000000"/>
                <w:szCs w:val="21"/>
              </w:rPr>
              <w:t>率</w:t>
            </w:r>
            <w:r>
              <w:rPr>
                <w:rFonts w:ascii="楷体" w:eastAsia="楷体" w:hAnsi="楷体" w:cs="黑体" w:hint="eastAsia"/>
                <w:b/>
                <w:color w:val="000000"/>
                <w:szCs w:val="21"/>
              </w:rPr>
              <w:t>&gt;99%</w:t>
            </w:r>
            <w:r>
              <w:rPr>
                <w:rFonts w:ascii="楷体" w:eastAsia="楷体" w:hAnsi="楷体" w:cs="黑体" w:hint="eastAsia"/>
                <w:b/>
                <w:color w:val="000000"/>
                <w:kern w:val="0"/>
                <w:szCs w:val="21"/>
                <w:lang w:bidi="ar"/>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后端接收的数据采集设备数据个数与数据采集设备按要求应采集数据总数的比值（按</w:t>
            </w:r>
            <w:r>
              <w:rPr>
                <w:rFonts w:ascii="仿宋" w:eastAsia="仿宋" w:hAnsi="仿宋" w:cs="黑体" w:hint="eastAsia"/>
                <w:color w:val="000000"/>
                <w:szCs w:val="21"/>
              </w:rPr>
              <w:t>5min</w:t>
            </w:r>
            <w:r>
              <w:rPr>
                <w:rFonts w:ascii="仿宋" w:eastAsia="仿宋" w:hAnsi="仿宋" w:cs="黑体" w:hint="eastAsia"/>
                <w:color w:val="000000"/>
                <w:szCs w:val="21"/>
              </w:rPr>
              <w:lastRenderedPageBreak/>
              <w:t>计算）</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lastRenderedPageBreak/>
              <w:t>现场测试</w:t>
            </w:r>
          </w:p>
        </w:tc>
      </w:tr>
      <w:tr w:rsidR="0058174D">
        <w:trPr>
          <w:trHeight w:val="545"/>
          <w:jc w:val="center"/>
        </w:trPr>
        <w:tc>
          <w:tcPr>
            <w:tcW w:w="1448" w:type="dxa"/>
            <w:vMerge w:val="restart"/>
            <w:tcBorders>
              <w:top w:val="single" w:sz="4" w:space="0" w:color="000000"/>
              <w:left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黑体" w:eastAsia="黑体" w:hAnsi="宋体" w:cs="黑体"/>
                <w:color w:val="000000"/>
                <w:szCs w:val="21"/>
              </w:rPr>
            </w:pPr>
            <w:r>
              <w:rPr>
                <w:rFonts w:ascii="黑体" w:eastAsia="黑体" w:hAnsi="宋体" w:cs="黑体" w:hint="eastAsia"/>
                <w:color w:val="000000"/>
                <w:kern w:val="0"/>
                <w:szCs w:val="21"/>
                <w:lang w:bidi="ar"/>
              </w:rPr>
              <w:lastRenderedPageBreak/>
              <w:t>互联互通性</w:t>
            </w: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数据传输到省级</w:t>
            </w:r>
            <w:r>
              <w:rPr>
                <w:rFonts w:ascii="楷体" w:eastAsia="楷体" w:hAnsi="楷体" w:cs="黑体" w:hint="eastAsia"/>
                <w:b/>
                <w:color w:val="000000"/>
                <w:szCs w:val="21"/>
              </w:rPr>
              <w:t>MQTT</w:t>
            </w:r>
            <w:r>
              <w:rPr>
                <w:rFonts w:ascii="楷体" w:eastAsia="楷体" w:hAnsi="楷体" w:cs="黑体" w:hint="eastAsia"/>
                <w:b/>
                <w:color w:val="000000"/>
                <w:szCs w:val="21"/>
              </w:rPr>
              <w:t>数据交换平台</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监测设备向四川省地质灾害监测预警平台数据交换平台传输的数据</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tcBorders>
              <w:left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数据传输上传地址</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监测设备具备向不少于</w:t>
            </w:r>
            <w:r>
              <w:rPr>
                <w:rFonts w:ascii="仿宋" w:eastAsia="仿宋" w:hAnsi="仿宋" w:cs="黑体" w:hint="eastAsia"/>
                <w:color w:val="000000"/>
                <w:szCs w:val="21"/>
              </w:rPr>
              <w:t>2</w:t>
            </w:r>
            <w:r>
              <w:rPr>
                <w:rFonts w:ascii="仿宋" w:eastAsia="仿宋" w:hAnsi="仿宋" w:cs="黑体" w:hint="eastAsia"/>
                <w:color w:val="000000"/>
                <w:szCs w:val="21"/>
              </w:rPr>
              <w:t>个</w:t>
            </w:r>
            <w:r>
              <w:rPr>
                <w:rFonts w:ascii="仿宋" w:eastAsia="仿宋" w:hAnsi="仿宋" w:cs="黑体" w:hint="eastAsia"/>
                <w:color w:val="000000"/>
                <w:szCs w:val="21"/>
              </w:rPr>
              <w:t>IP</w:t>
            </w:r>
            <w:r>
              <w:rPr>
                <w:rFonts w:ascii="仿宋" w:eastAsia="仿宋" w:hAnsi="仿宋" w:cs="黑体" w:hint="eastAsia"/>
                <w:color w:val="000000"/>
                <w:szCs w:val="21"/>
              </w:rPr>
              <w:t>地址同时发送数据</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545"/>
          <w:jc w:val="center"/>
        </w:trPr>
        <w:tc>
          <w:tcPr>
            <w:tcW w:w="1448" w:type="dxa"/>
            <w:vMerge/>
            <w:tcBorders>
              <w:left w:val="single" w:sz="4" w:space="0" w:color="000000"/>
              <w:bottom w:val="single" w:sz="4" w:space="0" w:color="000000"/>
              <w:right w:val="single" w:sz="4" w:space="0" w:color="000000"/>
            </w:tcBorders>
            <w:shd w:val="clear" w:color="auto" w:fill="auto"/>
            <w:vAlign w:val="center"/>
          </w:tcPr>
          <w:p w:rsidR="0058174D" w:rsidRDefault="0058174D">
            <w:pPr>
              <w:widowControl/>
              <w:spacing w:line="300" w:lineRule="exact"/>
              <w:jc w:val="left"/>
              <w:textAlignment w:val="center"/>
              <w:rPr>
                <w:rFonts w:ascii="黑体" w:eastAsia="黑体" w:hAnsi="宋体" w:cs="黑体"/>
                <w:color w:val="000000"/>
                <w:kern w:val="0"/>
                <w:szCs w:val="21"/>
                <w:lang w:bidi="ar"/>
              </w:rPr>
            </w:pPr>
          </w:p>
        </w:tc>
        <w:tc>
          <w:tcPr>
            <w:tcW w:w="23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楷体" w:eastAsia="楷体" w:hAnsi="楷体" w:cs="黑体"/>
                <w:b/>
                <w:color w:val="000000"/>
                <w:szCs w:val="21"/>
              </w:rPr>
            </w:pPr>
            <w:r>
              <w:rPr>
                <w:rFonts w:ascii="楷体" w:eastAsia="楷体" w:hAnsi="楷体" w:cs="黑体" w:hint="eastAsia"/>
                <w:b/>
                <w:color w:val="000000"/>
                <w:szCs w:val="21"/>
              </w:rPr>
              <w:t>数据准确性</w:t>
            </w:r>
            <w:r>
              <w:rPr>
                <w:rFonts w:ascii="楷体" w:eastAsia="楷体" w:hAnsi="楷体" w:cs="黑体" w:hint="eastAsia"/>
                <w:b/>
                <w:color w:val="000000"/>
                <w:szCs w:val="21"/>
              </w:rPr>
              <w:t>*</w:t>
            </w:r>
          </w:p>
        </w:tc>
        <w:tc>
          <w:tcPr>
            <w:tcW w:w="7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szCs w:val="21"/>
              </w:rPr>
              <w:sym w:font="Wingdings 2" w:char="00A3"/>
            </w:r>
          </w:p>
        </w:tc>
        <w:tc>
          <w:tcPr>
            <w:tcW w:w="28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按相关技术要求</w:t>
            </w:r>
          </w:p>
        </w:tc>
        <w:tc>
          <w:tcPr>
            <w:tcW w:w="10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w:t>
            </w:r>
          </w:p>
        </w:tc>
      </w:tr>
      <w:tr w:rsidR="0058174D">
        <w:trPr>
          <w:trHeight w:val="939"/>
          <w:jc w:val="center"/>
        </w:trPr>
        <w:tc>
          <w:tcPr>
            <w:tcW w:w="3211"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58174D" w:rsidRDefault="0013349D">
            <w:pPr>
              <w:widowControl/>
              <w:spacing w:line="300" w:lineRule="exact"/>
              <w:jc w:val="center"/>
              <w:textAlignment w:val="center"/>
              <w:rPr>
                <w:rFonts w:ascii="黑体" w:eastAsia="黑体" w:hAnsi="宋体" w:cs="黑体"/>
                <w:color w:val="000000"/>
                <w:sz w:val="24"/>
              </w:rPr>
            </w:pPr>
            <w:r>
              <w:rPr>
                <w:rFonts w:ascii="黑体" w:eastAsia="黑体" w:hAnsi="宋体" w:cs="黑体" w:hint="eastAsia"/>
                <w:color w:val="000000"/>
                <w:sz w:val="32"/>
                <w:szCs w:val="32"/>
              </w:rPr>
              <w:t>结</w:t>
            </w:r>
            <w:r>
              <w:rPr>
                <w:rFonts w:ascii="黑体" w:eastAsia="黑体" w:hAnsi="宋体" w:cs="黑体" w:hint="eastAsia"/>
                <w:color w:val="000000"/>
                <w:sz w:val="32"/>
                <w:szCs w:val="32"/>
              </w:rPr>
              <w:t xml:space="preserve">   </w:t>
            </w:r>
            <w:r>
              <w:rPr>
                <w:rFonts w:ascii="黑体" w:eastAsia="黑体" w:hAnsi="宋体" w:cs="黑体" w:hint="eastAsia"/>
                <w:color w:val="000000"/>
                <w:sz w:val="32"/>
                <w:szCs w:val="32"/>
              </w:rPr>
              <w:t>论</w:t>
            </w:r>
          </w:p>
        </w:tc>
        <w:tc>
          <w:tcPr>
            <w:tcW w:w="5376" w:type="dxa"/>
            <w:gridSpan w:val="4"/>
            <w:tcBorders>
              <w:top w:val="single" w:sz="4" w:space="0" w:color="000000"/>
              <w:left w:val="single" w:sz="4" w:space="0" w:color="auto"/>
              <w:bottom w:val="single" w:sz="4" w:space="0" w:color="000000"/>
              <w:right w:val="single" w:sz="4" w:space="0" w:color="000000"/>
            </w:tcBorders>
            <w:shd w:val="clear" w:color="auto" w:fill="auto"/>
            <w:vAlign w:val="center"/>
          </w:tcPr>
          <w:p w:rsidR="0058174D" w:rsidRDefault="0013349D">
            <w:pPr>
              <w:spacing w:line="300" w:lineRule="exact"/>
              <w:jc w:val="center"/>
              <w:rPr>
                <w:rFonts w:ascii="黑体" w:eastAsia="黑体" w:hAnsi="宋体" w:cs="黑体"/>
                <w:color w:val="000000"/>
                <w:sz w:val="24"/>
              </w:rPr>
            </w:pPr>
            <w:r>
              <w:rPr>
                <w:rFonts w:ascii="黑体" w:eastAsia="黑体" w:hAnsi="宋体" w:cs="黑体" w:hint="eastAsia"/>
                <w:color w:val="000000"/>
                <w:sz w:val="24"/>
              </w:rPr>
              <w:t>通过（</w:t>
            </w:r>
            <w:r>
              <w:rPr>
                <w:rFonts w:ascii="黑体" w:eastAsia="黑体" w:hAnsi="宋体" w:cs="黑体" w:hint="eastAsia"/>
                <w:color w:val="000000"/>
                <w:sz w:val="24"/>
              </w:rPr>
              <w:t xml:space="preserve">     </w:t>
            </w:r>
            <w:r>
              <w:rPr>
                <w:rFonts w:ascii="黑体" w:eastAsia="黑体" w:hAnsi="宋体" w:cs="黑体" w:hint="eastAsia"/>
                <w:color w:val="000000"/>
                <w:sz w:val="24"/>
              </w:rPr>
              <w:t>）</w:t>
            </w:r>
            <w:r>
              <w:rPr>
                <w:rFonts w:ascii="黑体" w:eastAsia="黑体" w:hAnsi="宋体" w:cs="黑体" w:hint="eastAsia"/>
                <w:color w:val="000000"/>
                <w:sz w:val="24"/>
              </w:rPr>
              <w:t xml:space="preserve">          </w:t>
            </w:r>
            <w:r>
              <w:rPr>
                <w:rFonts w:ascii="黑体" w:eastAsia="黑体" w:hAnsi="宋体" w:cs="黑体" w:hint="eastAsia"/>
                <w:color w:val="000000"/>
                <w:sz w:val="24"/>
              </w:rPr>
              <w:t>不通过（</w:t>
            </w:r>
            <w:r>
              <w:rPr>
                <w:rFonts w:ascii="黑体" w:eastAsia="黑体" w:hAnsi="宋体" w:cs="黑体" w:hint="eastAsia"/>
                <w:color w:val="000000"/>
                <w:sz w:val="24"/>
              </w:rPr>
              <w:t xml:space="preserve">     </w:t>
            </w:r>
            <w:r>
              <w:rPr>
                <w:rFonts w:ascii="黑体" w:eastAsia="黑体" w:hAnsi="宋体" w:cs="黑体" w:hint="eastAsia"/>
                <w:color w:val="000000"/>
                <w:sz w:val="24"/>
              </w:rPr>
              <w:t>）</w:t>
            </w:r>
          </w:p>
        </w:tc>
      </w:tr>
      <w:tr w:rsidR="0058174D">
        <w:trPr>
          <w:trHeight w:val="577"/>
          <w:jc w:val="center"/>
        </w:trPr>
        <w:tc>
          <w:tcPr>
            <w:tcW w:w="1448" w:type="dxa"/>
            <w:tcBorders>
              <w:top w:val="single" w:sz="4" w:space="0" w:color="000000"/>
              <w:left w:val="single" w:sz="4" w:space="0" w:color="000000"/>
              <w:bottom w:val="single" w:sz="4" w:space="0" w:color="000000"/>
              <w:right w:val="single" w:sz="4" w:space="0" w:color="auto"/>
            </w:tcBorders>
            <w:shd w:val="clear" w:color="auto" w:fill="auto"/>
            <w:vAlign w:val="center"/>
          </w:tcPr>
          <w:p w:rsidR="0058174D" w:rsidRDefault="0013349D">
            <w:pPr>
              <w:spacing w:line="300" w:lineRule="exact"/>
              <w:jc w:val="left"/>
              <w:rPr>
                <w:rFonts w:ascii="黑体" w:eastAsia="黑体" w:hAnsi="宋体" w:cs="黑体"/>
                <w:color w:val="000000"/>
                <w:sz w:val="20"/>
                <w:szCs w:val="20"/>
              </w:rPr>
            </w:pPr>
            <w:r>
              <w:rPr>
                <w:rFonts w:ascii="黑体" w:eastAsia="黑体" w:hAnsi="宋体" w:cs="黑体" w:hint="eastAsia"/>
                <w:color w:val="000000"/>
                <w:sz w:val="20"/>
                <w:szCs w:val="20"/>
              </w:rPr>
              <w:t>测试日期</w:t>
            </w:r>
          </w:p>
        </w:tc>
        <w:tc>
          <w:tcPr>
            <w:tcW w:w="7139"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rsidR="0058174D" w:rsidRDefault="0013349D">
            <w:pPr>
              <w:spacing w:line="300" w:lineRule="exact"/>
              <w:jc w:val="center"/>
              <w:rPr>
                <w:rFonts w:ascii="黑体" w:eastAsia="黑体" w:hAnsi="宋体" w:cs="黑体"/>
                <w:color w:val="000000"/>
                <w:sz w:val="24"/>
              </w:rPr>
            </w:pPr>
            <w:r>
              <w:rPr>
                <w:rFonts w:ascii="黑体" w:eastAsia="黑体" w:hAnsi="宋体" w:cs="黑体" w:hint="eastAsia"/>
                <w:color w:val="000000"/>
                <w:sz w:val="24"/>
              </w:rPr>
              <w:t>年</w:t>
            </w:r>
            <w:r>
              <w:rPr>
                <w:rFonts w:ascii="黑体" w:eastAsia="黑体" w:hAnsi="宋体" w:cs="黑体" w:hint="eastAsia"/>
                <w:color w:val="000000"/>
                <w:sz w:val="24"/>
              </w:rPr>
              <w:t xml:space="preserve">      </w:t>
            </w:r>
            <w:r>
              <w:rPr>
                <w:rFonts w:ascii="黑体" w:eastAsia="黑体" w:hAnsi="宋体" w:cs="黑体" w:hint="eastAsia"/>
                <w:color w:val="000000"/>
                <w:sz w:val="24"/>
              </w:rPr>
              <w:t>月</w:t>
            </w:r>
            <w:r>
              <w:rPr>
                <w:rFonts w:ascii="黑体" w:eastAsia="黑体" w:hAnsi="宋体" w:cs="黑体" w:hint="eastAsia"/>
                <w:color w:val="000000"/>
                <w:sz w:val="24"/>
              </w:rPr>
              <w:t xml:space="preserve">      </w:t>
            </w:r>
            <w:r>
              <w:rPr>
                <w:rFonts w:ascii="黑体" w:eastAsia="黑体" w:hAnsi="宋体" w:cs="黑体" w:hint="eastAsia"/>
                <w:color w:val="000000"/>
                <w:sz w:val="24"/>
              </w:rPr>
              <w:t>日</w:t>
            </w:r>
          </w:p>
        </w:tc>
      </w:tr>
      <w:tr w:rsidR="0058174D">
        <w:trPr>
          <w:trHeight w:val="631"/>
          <w:jc w:val="center"/>
        </w:trPr>
        <w:tc>
          <w:tcPr>
            <w:tcW w:w="1448" w:type="dxa"/>
            <w:tcBorders>
              <w:top w:val="single" w:sz="4" w:space="0" w:color="000000"/>
              <w:left w:val="single" w:sz="4" w:space="0" w:color="000000"/>
              <w:bottom w:val="single" w:sz="4" w:space="0" w:color="000000"/>
              <w:right w:val="single" w:sz="4" w:space="0" w:color="auto"/>
            </w:tcBorders>
            <w:shd w:val="clear" w:color="auto" w:fill="auto"/>
            <w:vAlign w:val="center"/>
          </w:tcPr>
          <w:p w:rsidR="0058174D" w:rsidRDefault="0013349D">
            <w:pPr>
              <w:spacing w:line="300" w:lineRule="exact"/>
              <w:jc w:val="left"/>
              <w:rPr>
                <w:rFonts w:ascii="黑体" w:eastAsia="黑体" w:hAnsi="宋体" w:cs="黑体"/>
                <w:color w:val="000000"/>
                <w:sz w:val="20"/>
                <w:szCs w:val="20"/>
              </w:rPr>
            </w:pPr>
            <w:r>
              <w:rPr>
                <w:rFonts w:ascii="黑体" w:eastAsia="黑体" w:hAnsi="宋体" w:cs="黑体" w:hint="eastAsia"/>
                <w:color w:val="000000"/>
                <w:sz w:val="20"/>
                <w:szCs w:val="20"/>
              </w:rPr>
              <w:t>专家签名：</w:t>
            </w:r>
          </w:p>
        </w:tc>
        <w:tc>
          <w:tcPr>
            <w:tcW w:w="7139" w:type="dxa"/>
            <w:gridSpan w:val="5"/>
            <w:tcBorders>
              <w:top w:val="single" w:sz="4" w:space="0" w:color="000000"/>
              <w:left w:val="single" w:sz="4" w:space="0" w:color="auto"/>
              <w:bottom w:val="single" w:sz="4" w:space="0" w:color="000000"/>
              <w:right w:val="single" w:sz="4" w:space="0" w:color="000000"/>
            </w:tcBorders>
            <w:shd w:val="clear" w:color="auto" w:fill="auto"/>
            <w:vAlign w:val="center"/>
          </w:tcPr>
          <w:p w:rsidR="0058174D" w:rsidRDefault="0058174D">
            <w:pPr>
              <w:spacing w:line="300" w:lineRule="exact"/>
              <w:jc w:val="center"/>
              <w:rPr>
                <w:rFonts w:ascii="黑体" w:eastAsia="黑体" w:hAnsi="宋体" w:cs="黑体"/>
                <w:color w:val="000000"/>
                <w:sz w:val="24"/>
              </w:rPr>
            </w:pPr>
          </w:p>
        </w:tc>
      </w:tr>
      <w:tr w:rsidR="0058174D">
        <w:trPr>
          <w:trHeight w:val="560"/>
          <w:jc w:val="center"/>
        </w:trPr>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宋体" w:cs="黑体"/>
                <w:color w:val="000000"/>
                <w:sz w:val="20"/>
                <w:szCs w:val="20"/>
              </w:rPr>
            </w:pPr>
            <w:r>
              <w:rPr>
                <w:rFonts w:ascii="黑体" w:eastAsia="黑体" w:hAnsi="宋体" w:cs="黑体" w:hint="eastAsia"/>
                <w:color w:val="000000"/>
                <w:kern w:val="0"/>
                <w:sz w:val="20"/>
                <w:szCs w:val="20"/>
                <w:lang w:bidi="ar"/>
              </w:rPr>
              <w:t>测评单位：</w:t>
            </w:r>
          </w:p>
        </w:tc>
        <w:tc>
          <w:tcPr>
            <w:tcW w:w="7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center"/>
              <w:rPr>
                <w:rFonts w:ascii="黑体" w:eastAsia="黑体" w:hAnsi="宋体" w:cs="黑体"/>
                <w:color w:val="000000"/>
                <w:sz w:val="24"/>
              </w:rPr>
            </w:pPr>
            <w:r>
              <w:rPr>
                <w:rFonts w:ascii="黑体" w:eastAsia="黑体" w:hAnsi="宋体" w:cs="黑体" w:hint="eastAsia"/>
                <w:color w:val="000000"/>
                <w:sz w:val="24"/>
              </w:rPr>
              <w:t>四川省国土空间生态修复与地质灾害防治研究院（盖章）</w:t>
            </w:r>
          </w:p>
        </w:tc>
      </w:tr>
      <w:tr w:rsidR="0058174D">
        <w:trPr>
          <w:trHeight w:val="1048"/>
          <w:jc w:val="center"/>
        </w:trPr>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黑体" w:cs="黑体"/>
                <w:color w:val="000000"/>
                <w:sz w:val="20"/>
                <w:szCs w:val="20"/>
              </w:rPr>
            </w:pPr>
            <w:r>
              <w:rPr>
                <w:rFonts w:ascii="黑体" w:eastAsia="黑体" w:hAnsi="黑体" w:cs="黑体" w:hint="eastAsia"/>
                <w:color w:val="000000"/>
                <w:sz w:val="20"/>
                <w:szCs w:val="20"/>
              </w:rPr>
              <w:t>送评单位确认：</w:t>
            </w:r>
          </w:p>
          <w:p w:rsidR="0058174D" w:rsidRDefault="0013349D">
            <w:pPr>
              <w:spacing w:line="300" w:lineRule="exact"/>
              <w:jc w:val="left"/>
              <w:rPr>
                <w:rFonts w:ascii="黑体" w:eastAsia="黑体" w:hAnsi="宋体" w:cs="黑体"/>
                <w:color w:val="000000"/>
                <w:kern w:val="0"/>
                <w:sz w:val="20"/>
                <w:szCs w:val="20"/>
                <w:lang w:bidi="ar"/>
              </w:rPr>
            </w:pPr>
            <w:r>
              <w:rPr>
                <w:rFonts w:ascii="黑体" w:eastAsia="黑体" w:hAnsi="黑体" w:cs="黑体" w:hint="eastAsia"/>
                <w:color w:val="000000"/>
                <w:sz w:val="20"/>
                <w:szCs w:val="20"/>
              </w:rPr>
              <w:t>（签名）</w:t>
            </w:r>
          </w:p>
        </w:tc>
        <w:tc>
          <w:tcPr>
            <w:tcW w:w="7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58174D">
            <w:pPr>
              <w:spacing w:line="300" w:lineRule="exact"/>
              <w:jc w:val="center"/>
              <w:rPr>
                <w:rFonts w:ascii="黑体" w:eastAsia="黑体" w:hAnsi="宋体" w:cs="黑体"/>
                <w:color w:val="000000"/>
                <w:sz w:val="24"/>
              </w:rPr>
            </w:pPr>
          </w:p>
        </w:tc>
      </w:tr>
      <w:tr w:rsidR="0058174D">
        <w:trPr>
          <w:trHeight w:val="854"/>
          <w:jc w:val="center"/>
        </w:trPr>
        <w:tc>
          <w:tcPr>
            <w:tcW w:w="14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黑体" w:cs="黑体"/>
                <w:color w:val="000000"/>
                <w:sz w:val="20"/>
                <w:szCs w:val="20"/>
              </w:rPr>
            </w:pPr>
            <w:r>
              <w:rPr>
                <w:rFonts w:ascii="黑体" w:eastAsia="黑体" w:hAnsi="黑体" w:cs="黑体" w:hint="eastAsia"/>
                <w:color w:val="000000"/>
                <w:sz w:val="20"/>
                <w:szCs w:val="20"/>
              </w:rPr>
              <w:t>现场监督：</w:t>
            </w:r>
          </w:p>
          <w:p w:rsidR="0058174D" w:rsidRDefault="0013349D">
            <w:pPr>
              <w:spacing w:line="300" w:lineRule="exact"/>
              <w:jc w:val="left"/>
              <w:rPr>
                <w:rFonts w:ascii="黑体" w:eastAsia="黑体" w:hAnsi="宋体" w:cs="黑体"/>
                <w:color w:val="000000"/>
                <w:kern w:val="0"/>
                <w:sz w:val="20"/>
                <w:szCs w:val="20"/>
                <w:lang w:bidi="ar"/>
              </w:rPr>
            </w:pPr>
            <w:r>
              <w:rPr>
                <w:rFonts w:ascii="黑体" w:eastAsia="黑体" w:hAnsi="黑体" w:cs="黑体" w:hint="eastAsia"/>
                <w:color w:val="000000"/>
                <w:sz w:val="20"/>
                <w:szCs w:val="20"/>
              </w:rPr>
              <w:t>（签名）</w:t>
            </w:r>
          </w:p>
        </w:tc>
        <w:tc>
          <w:tcPr>
            <w:tcW w:w="713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58174D">
            <w:pPr>
              <w:spacing w:line="300" w:lineRule="exact"/>
              <w:jc w:val="center"/>
              <w:rPr>
                <w:rFonts w:ascii="黑体" w:eastAsia="黑体" w:hAnsi="宋体" w:cs="黑体"/>
                <w:color w:val="000000"/>
                <w:sz w:val="24"/>
              </w:rPr>
            </w:pPr>
          </w:p>
        </w:tc>
      </w:tr>
      <w:tr w:rsidR="0058174D">
        <w:trPr>
          <w:trHeight w:val="1390"/>
          <w:jc w:val="center"/>
        </w:trPr>
        <w:tc>
          <w:tcPr>
            <w:tcW w:w="8587"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58174D" w:rsidRDefault="0013349D">
            <w:pPr>
              <w:spacing w:line="300" w:lineRule="exact"/>
              <w:jc w:val="left"/>
              <w:rPr>
                <w:rFonts w:ascii="黑体" w:eastAsia="黑体" w:hAnsi="宋体" w:cs="黑体"/>
                <w:color w:val="000000"/>
                <w:szCs w:val="21"/>
              </w:rPr>
            </w:pPr>
            <w:r>
              <w:rPr>
                <w:rFonts w:ascii="黑体" w:eastAsia="黑体" w:hAnsi="宋体" w:cs="黑体" w:hint="eastAsia"/>
                <w:color w:val="000000"/>
                <w:szCs w:val="21"/>
              </w:rPr>
              <w:t>注：</w:t>
            </w:r>
          </w:p>
          <w:p w:rsidR="0058174D" w:rsidRDefault="0013349D">
            <w:pPr>
              <w:widowControl/>
              <w:spacing w:line="300" w:lineRule="exact"/>
              <w:jc w:val="left"/>
              <w:textAlignment w:val="center"/>
              <w:rPr>
                <w:rFonts w:ascii="仿宋" w:eastAsia="仿宋" w:hAnsi="仿宋" w:cs="黑体"/>
                <w:b/>
                <w:bCs/>
                <w:color w:val="000000"/>
                <w:szCs w:val="21"/>
              </w:rPr>
            </w:pPr>
            <w:r>
              <w:rPr>
                <w:rFonts w:ascii="仿宋" w:eastAsia="仿宋" w:hAnsi="仿宋" w:cs="黑体" w:hint="eastAsia"/>
                <w:b/>
                <w:bCs/>
                <w:color w:val="000000"/>
                <w:szCs w:val="21"/>
              </w:rPr>
              <w:t>带“</w:t>
            </w:r>
            <w:r>
              <w:rPr>
                <w:rFonts w:ascii="仿宋" w:eastAsia="仿宋" w:hAnsi="仿宋" w:cs="黑体" w:hint="eastAsia"/>
                <w:b/>
                <w:bCs/>
                <w:color w:val="000000"/>
                <w:szCs w:val="21"/>
              </w:rPr>
              <w:t>*</w:t>
            </w:r>
            <w:r>
              <w:rPr>
                <w:rFonts w:ascii="仿宋" w:eastAsia="仿宋" w:hAnsi="仿宋" w:cs="黑体" w:hint="eastAsia"/>
                <w:b/>
                <w:bCs/>
                <w:color w:val="000000"/>
                <w:szCs w:val="21"/>
              </w:rPr>
              <w:t>”项是设备必须通过的测试项。若有一项不通过，则该设备现场测评结论为不通过。</w:t>
            </w:r>
          </w:p>
          <w:p w:rsidR="0058174D" w:rsidRDefault="0013349D">
            <w:pPr>
              <w:widowControl/>
              <w:spacing w:line="300" w:lineRule="exact"/>
              <w:jc w:val="left"/>
              <w:textAlignment w:val="center"/>
              <w:rPr>
                <w:rFonts w:ascii="仿宋" w:eastAsia="仿宋" w:hAnsi="仿宋" w:cs="黑体"/>
                <w:b/>
                <w:bCs/>
                <w:color w:val="000000"/>
                <w:szCs w:val="21"/>
              </w:rPr>
            </w:pPr>
            <w:r>
              <w:rPr>
                <w:rFonts w:ascii="仿宋" w:eastAsia="仿宋" w:hAnsi="仿宋" w:cs="黑体" w:hint="eastAsia"/>
                <w:b/>
                <w:bCs/>
                <w:color w:val="000000"/>
                <w:szCs w:val="21"/>
              </w:rPr>
              <w:t>送评设备必须与报名设备一致（名称、型号等在抽签公示表、现场测评表以及计量校准</w:t>
            </w:r>
            <w:proofErr w:type="gramStart"/>
            <w:r>
              <w:rPr>
                <w:rFonts w:ascii="仿宋" w:eastAsia="仿宋" w:hAnsi="仿宋" w:cs="黑体" w:hint="eastAsia"/>
                <w:b/>
                <w:bCs/>
                <w:color w:val="000000"/>
                <w:szCs w:val="21"/>
              </w:rPr>
              <w:t>检定书</w:t>
            </w:r>
            <w:proofErr w:type="gramEnd"/>
            <w:r>
              <w:rPr>
                <w:rFonts w:ascii="仿宋" w:eastAsia="仿宋" w:hAnsi="仿宋" w:cs="黑体" w:hint="eastAsia"/>
                <w:b/>
                <w:bCs/>
                <w:color w:val="000000"/>
                <w:szCs w:val="21"/>
              </w:rPr>
              <w:t>等中全部一致），否则结论为“不通过”。</w:t>
            </w:r>
          </w:p>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国家法定机构相关认定材料中三项材料只需提供一种即可。</w:t>
            </w:r>
          </w:p>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厂家承诺是指由设备厂家提供纸质盖章承诺书，内容包括但不限于：承诺内容、服务期限、单位详细信息、联系方式等。</w:t>
            </w:r>
          </w:p>
          <w:p w:rsidR="0058174D" w:rsidRDefault="0013349D">
            <w:pPr>
              <w:widowControl/>
              <w:spacing w:line="300" w:lineRule="exact"/>
              <w:jc w:val="left"/>
              <w:textAlignment w:val="center"/>
              <w:rPr>
                <w:rFonts w:ascii="仿宋" w:eastAsia="仿宋" w:hAnsi="仿宋" w:cs="黑体"/>
                <w:color w:val="000000"/>
                <w:szCs w:val="21"/>
              </w:rPr>
            </w:pPr>
            <w:r>
              <w:rPr>
                <w:rFonts w:ascii="仿宋" w:eastAsia="仿宋" w:hAnsi="仿宋" w:cs="黑体" w:hint="eastAsia"/>
                <w:color w:val="000000"/>
                <w:szCs w:val="21"/>
              </w:rPr>
              <w:t>现场测试是指厂家携带设备实物至测评现场供专家测评。</w:t>
            </w:r>
          </w:p>
          <w:p w:rsidR="0058174D" w:rsidRDefault="0058174D">
            <w:pPr>
              <w:widowControl/>
              <w:spacing w:line="300" w:lineRule="exact"/>
              <w:jc w:val="center"/>
              <w:textAlignment w:val="center"/>
              <w:rPr>
                <w:rFonts w:ascii="仿宋" w:eastAsia="仿宋" w:hAnsi="仿宋" w:cs="黑体"/>
                <w:color w:val="000000"/>
                <w:sz w:val="24"/>
              </w:rPr>
            </w:pPr>
          </w:p>
        </w:tc>
      </w:tr>
    </w:tbl>
    <w:p w:rsidR="0058174D" w:rsidRDefault="0058174D">
      <w:pPr>
        <w:jc w:val="left"/>
      </w:pPr>
    </w:p>
    <w:sectPr w:rsidR="0058174D">
      <w:footerReference w:type="default" r:id="rId8"/>
      <w:pgSz w:w="11907" w:h="16839"/>
      <w:pgMar w:top="1440" w:right="1800" w:bottom="1440" w:left="1800"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49D" w:rsidRDefault="0013349D">
      <w:r>
        <w:separator/>
      </w:r>
    </w:p>
  </w:endnote>
  <w:endnote w:type="continuationSeparator" w:id="0">
    <w:p w:rsidR="0013349D" w:rsidRDefault="0013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
    <w:altName w:val="宋体"/>
    <w:charset w:val="00"/>
    <w:family w:val="auto"/>
    <w:pitch w:val="default"/>
  </w:font>
  <w:font w:name="Symbol">
    <w:panose1 w:val="05050102010706020507"/>
    <w:charset w:val="02"/>
    <w:family w:val="roman"/>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93559"/>
    </w:sdtPr>
    <w:sdtEndPr/>
    <w:sdtContent>
      <w:p w:rsidR="0058174D" w:rsidRDefault="0013349D">
        <w:pPr>
          <w:pStyle w:val="a5"/>
          <w:jc w:val="center"/>
        </w:pPr>
        <w:r>
          <w:fldChar w:fldCharType="begin"/>
        </w:r>
        <w:r>
          <w:instrText>PAGE   \* MERGE</w:instrText>
        </w:r>
        <w:r>
          <w:instrText>FORMAT</w:instrText>
        </w:r>
        <w:r>
          <w:fldChar w:fldCharType="separate"/>
        </w:r>
        <w:r w:rsidR="00122E76" w:rsidRPr="00122E76">
          <w:rPr>
            <w:noProof/>
            <w:lang w:val="zh-CN"/>
          </w:rPr>
          <w:t>1</w:t>
        </w:r>
        <w:r>
          <w:fldChar w:fldCharType="end"/>
        </w:r>
      </w:p>
    </w:sdtContent>
  </w:sdt>
  <w:p w:rsidR="0058174D" w:rsidRDefault="0058174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49D" w:rsidRDefault="0013349D">
      <w:r>
        <w:separator/>
      </w:r>
    </w:p>
  </w:footnote>
  <w:footnote w:type="continuationSeparator" w:id="0">
    <w:p w:rsidR="0013349D" w:rsidRDefault="00133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C49B6"/>
    <w:rsid w:val="000D41F4"/>
    <w:rsid w:val="000D4799"/>
    <w:rsid w:val="00122E76"/>
    <w:rsid w:val="0013349D"/>
    <w:rsid w:val="00172A27"/>
    <w:rsid w:val="001B25EB"/>
    <w:rsid w:val="001B54FD"/>
    <w:rsid w:val="001F0021"/>
    <w:rsid w:val="002100FF"/>
    <w:rsid w:val="002A53DB"/>
    <w:rsid w:val="002E793D"/>
    <w:rsid w:val="002F6F93"/>
    <w:rsid w:val="004009E0"/>
    <w:rsid w:val="00425582"/>
    <w:rsid w:val="004534C7"/>
    <w:rsid w:val="00475D57"/>
    <w:rsid w:val="004777D1"/>
    <w:rsid w:val="0050310E"/>
    <w:rsid w:val="0058049B"/>
    <w:rsid w:val="0058174D"/>
    <w:rsid w:val="005D1DED"/>
    <w:rsid w:val="005F549F"/>
    <w:rsid w:val="0067179C"/>
    <w:rsid w:val="00675B02"/>
    <w:rsid w:val="00683CD3"/>
    <w:rsid w:val="006A7E53"/>
    <w:rsid w:val="007C248D"/>
    <w:rsid w:val="00891B60"/>
    <w:rsid w:val="0089582E"/>
    <w:rsid w:val="008A3E39"/>
    <w:rsid w:val="0091652C"/>
    <w:rsid w:val="00926167"/>
    <w:rsid w:val="00963AF7"/>
    <w:rsid w:val="00980BA2"/>
    <w:rsid w:val="009B7775"/>
    <w:rsid w:val="009C4DF4"/>
    <w:rsid w:val="00A24B85"/>
    <w:rsid w:val="00A70849"/>
    <w:rsid w:val="00C1799B"/>
    <w:rsid w:val="00C3561D"/>
    <w:rsid w:val="00C4560C"/>
    <w:rsid w:val="00CD2DEC"/>
    <w:rsid w:val="00CF4BB3"/>
    <w:rsid w:val="00D10922"/>
    <w:rsid w:val="00D27917"/>
    <w:rsid w:val="00D70100"/>
    <w:rsid w:val="00D83546"/>
    <w:rsid w:val="00DC5DE0"/>
    <w:rsid w:val="00DD2FFC"/>
    <w:rsid w:val="00E244D6"/>
    <w:rsid w:val="00E834C8"/>
    <w:rsid w:val="00EC074F"/>
    <w:rsid w:val="00F0551E"/>
    <w:rsid w:val="00FA561E"/>
    <w:rsid w:val="02032A6B"/>
    <w:rsid w:val="020C42C6"/>
    <w:rsid w:val="03734777"/>
    <w:rsid w:val="03FB14AB"/>
    <w:rsid w:val="04056C72"/>
    <w:rsid w:val="04BC4D64"/>
    <w:rsid w:val="05FD5DD6"/>
    <w:rsid w:val="06B60D19"/>
    <w:rsid w:val="0707282F"/>
    <w:rsid w:val="07460EA4"/>
    <w:rsid w:val="074A1D85"/>
    <w:rsid w:val="07770DE6"/>
    <w:rsid w:val="077C42AE"/>
    <w:rsid w:val="07F414F5"/>
    <w:rsid w:val="092820F6"/>
    <w:rsid w:val="0AB66BBC"/>
    <w:rsid w:val="0AD81455"/>
    <w:rsid w:val="0CC14E49"/>
    <w:rsid w:val="0D3D67D8"/>
    <w:rsid w:val="0D8F3C6D"/>
    <w:rsid w:val="0DA102DB"/>
    <w:rsid w:val="0E75460B"/>
    <w:rsid w:val="0FBF22C9"/>
    <w:rsid w:val="10182DBA"/>
    <w:rsid w:val="11E626AA"/>
    <w:rsid w:val="12790AC3"/>
    <w:rsid w:val="13881F85"/>
    <w:rsid w:val="14260C18"/>
    <w:rsid w:val="16D050A1"/>
    <w:rsid w:val="170008B5"/>
    <w:rsid w:val="176F6003"/>
    <w:rsid w:val="17C65735"/>
    <w:rsid w:val="182A2A62"/>
    <w:rsid w:val="18435DAA"/>
    <w:rsid w:val="18E97382"/>
    <w:rsid w:val="1A6F5D61"/>
    <w:rsid w:val="1AEA20E4"/>
    <w:rsid w:val="1B2820DC"/>
    <w:rsid w:val="1B4A375F"/>
    <w:rsid w:val="1BDB49BF"/>
    <w:rsid w:val="1D2F377F"/>
    <w:rsid w:val="1D443682"/>
    <w:rsid w:val="1D696234"/>
    <w:rsid w:val="1F0736DE"/>
    <w:rsid w:val="1F164B7A"/>
    <w:rsid w:val="1F9E7CDF"/>
    <w:rsid w:val="1FD26278"/>
    <w:rsid w:val="21C86604"/>
    <w:rsid w:val="22233B3B"/>
    <w:rsid w:val="2372272A"/>
    <w:rsid w:val="23C4398F"/>
    <w:rsid w:val="256928D3"/>
    <w:rsid w:val="26346790"/>
    <w:rsid w:val="26865DB2"/>
    <w:rsid w:val="26CD33A6"/>
    <w:rsid w:val="28704F0A"/>
    <w:rsid w:val="2926179D"/>
    <w:rsid w:val="2A9E71D0"/>
    <w:rsid w:val="2AAB3329"/>
    <w:rsid w:val="2C825FF2"/>
    <w:rsid w:val="2CF70C8C"/>
    <w:rsid w:val="2D876D16"/>
    <w:rsid w:val="2DB3570E"/>
    <w:rsid w:val="30552A0B"/>
    <w:rsid w:val="30A026C6"/>
    <w:rsid w:val="317E5DB0"/>
    <w:rsid w:val="32B10FE0"/>
    <w:rsid w:val="379A0793"/>
    <w:rsid w:val="387138CD"/>
    <w:rsid w:val="38EA0422"/>
    <w:rsid w:val="39EB1DBF"/>
    <w:rsid w:val="39EB4C2D"/>
    <w:rsid w:val="3B07791A"/>
    <w:rsid w:val="3B5F7C00"/>
    <w:rsid w:val="3C9C14A1"/>
    <w:rsid w:val="3E4832B8"/>
    <w:rsid w:val="3FD51303"/>
    <w:rsid w:val="40144D25"/>
    <w:rsid w:val="42092744"/>
    <w:rsid w:val="43395A23"/>
    <w:rsid w:val="437E4EC6"/>
    <w:rsid w:val="442E4A28"/>
    <w:rsid w:val="4450672E"/>
    <w:rsid w:val="46CB28F8"/>
    <w:rsid w:val="47C41108"/>
    <w:rsid w:val="49786B34"/>
    <w:rsid w:val="49C37C7D"/>
    <w:rsid w:val="49D81269"/>
    <w:rsid w:val="4AB60AE3"/>
    <w:rsid w:val="4AB85F13"/>
    <w:rsid w:val="4CDE27F3"/>
    <w:rsid w:val="4D3A04A0"/>
    <w:rsid w:val="4F2D573B"/>
    <w:rsid w:val="50AC2AAE"/>
    <w:rsid w:val="52247C1D"/>
    <w:rsid w:val="528D1E9B"/>
    <w:rsid w:val="535C7323"/>
    <w:rsid w:val="54792424"/>
    <w:rsid w:val="548518D9"/>
    <w:rsid w:val="57B21751"/>
    <w:rsid w:val="58521164"/>
    <w:rsid w:val="58FC500E"/>
    <w:rsid w:val="59524DED"/>
    <w:rsid w:val="59FB3850"/>
    <w:rsid w:val="5B5B043F"/>
    <w:rsid w:val="5CEE7C8E"/>
    <w:rsid w:val="5DC16429"/>
    <w:rsid w:val="5E5A03C8"/>
    <w:rsid w:val="5F2C27B1"/>
    <w:rsid w:val="6032460B"/>
    <w:rsid w:val="603910CA"/>
    <w:rsid w:val="60D65666"/>
    <w:rsid w:val="60FE661F"/>
    <w:rsid w:val="62FC3D9F"/>
    <w:rsid w:val="641A7AF6"/>
    <w:rsid w:val="645336B9"/>
    <w:rsid w:val="654E28C5"/>
    <w:rsid w:val="65DA04ED"/>
    <w:rsid w:val="6602054D"/>
    <w:rsid w:val="664025FC"/>
    <w:rsid w:val="67F27E6F"/>
    <w:rsid w:val="68297D70"/>
    <w:rsid w:val="68DA03EC"/>
    <w:rsid w:val="694B7AC7"/>
    <w:rsid w:val="6A1B3A41"/>
    <w:rsid w:val="6A5C477D"/>
    <w:rsid w:val="6B0305E5"/>
    <w:rsid w:val="6CD01D77"/>
    <w:rsid w:val="6FDF6C60"/>
    <w:rsid w:val="6FE01A9B"/>
    <w:rsid w:val="6FEC008D"/>
    <w:rsid w:val="719A1373"/>
    <w:rsid w:val="75464E43"/>
    <w:rsid w:val="787D5A32"/>
    <w:rsid w:val="78A24148"/>
    <w:rsid w:val="78D003F8"/>
    <w:rsid w:val="7A146DD9"/>
    <w:rsid w:val="7B240BE5"/>
    <w:rsid w:val="7B4A26FB"/>
    <w:rsid w:val="7B544CAC"/>
    <w:rsid w:val="7B6E7D1C"/>
    <w:rsid w:val="7BB11B90"/>
    <w:rsid w:val="7C9D1403"/>
    <w:rsid w:val="7D1017EE"/>
    <w:rsid w:val="7D3E63D2"/>
    <w:rsid w:val="7D9D1B01"/>
    <w:rsid w:val="7F474D74"/>
    <w:rsid w:val="7F635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3"/>
    <w:qFormat/>
    <w:rPr>
      <w:b/>
      <w:bCs/>
    </w:rPr>
  </w:style>
  <w:style w:type="character" w:styleId="a9">
    <w:name w:val="annotation reference"/>
    <w:basedOn w:val="a0"/>
    <w:qFormat/>
    <w:rPr>
      <w:sz w:val="21"/>
      <w:szCs w:val="21"/>
    </w:rPr>
  </w:style>
  <w:style w:type="character" w:customStyle="1" w:styleId="bsharetext">
    <w:name w:val="bsharetext"/>
    <w:basedOn w:val="a0"/>
    <w:qFormat/>
  </w:style>
  <w:style w:type="character" w:customStyle="1" w:styleId="font71">
    <w:name w:val="font71"/>
    <w:basedOn w:val="a0"/>
    <w:qFormat/>
    <w:rPr>
      <w:rFonts w:ascii="Calibri" w:hAnsi="Calibri" w:cs="Calibri"/>
      <w:color w:val="000000"/>
      <w:sz w:val="20"/>
      <w:szCs w:val="20"/>
      <w:u w:val="none"/>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方正仿宋" w:eastAsia="方正仿宋" w:hAnsi="方正仿宋" w:cs="方正仿宋" w:hint="default"/>
      <w:color w:val="000000"/>
      <w:sz w:val="20"/>
      <w:szCs w:val="20"/>
      <w:u w:val="none"/>
    </w:rPr>
  </w:style>
  <w:style w:type="character" w:customStyle="1" w:styleId="font21">
    <w:name w:val="font21"/>
    <w:basedOn w:val="a0"/>
    <w:qFormat/>
    <w:rPr>
      <w:rFonts w:ascii="Symbol" w:hAnsi="Symbol" w:cs="Symbol"/>
      <w:color w:val="000000"/>
      <w:sz w:val="20"/>
      <w:szCs w:val="20"/>
      <w:u w:val="none"/>
    </w:rPr>
  </w:style>
  <w:style w:type="character" w:customStyle="1" w:styleId="font61">
    <w:name w:val="font61"/>
    <w:basedOn w:val="a0"/>
    <w:qFormat/>
    <w:rPr>
      <w:rFonts w:ascii="方正仿宋" w:eastAsia="方正仿宋" w:hAnsi="方正仿宋" w:cs="方正仿宋" w:hint="default"/>
      <w:color w:val="000000"/>
      <w:sz w:val="20"/>
      <w:szCs w:val="20"/>
      <w:u w:val="none"/>
    </w:rPr>
  </w:style>
  <w:style w:type="character" w:customStyle="1" w:styleId="font41">
    <w:name w:val="font41"/>
    <w:basedOn w:val="a0"/>
    <w:qFormat/>
    <w:rPr>
      <w:rFonts w:ascii="Symbol" w:hAnsi="Symbol" w:cs="Symbol"/>
      <w:color w:val="000000"/>
      <w:sz w:val="20"/>
      <w:szCs w:val="20"/>
      <w:u w:val="none"/>
    </w:rPr>
  </w:style>
  <w:style w:type="character" w:customStyle="1" w:styleId="Char2">
    <w:name w:val="页眉 Char"/>
    <w:basedOn w:val="a0"/>
    <w:link w:val="a6"/>
    <w:qFormat/>
    <w:rPr>
      <w:rFonts w:asciiTheme="minorHAnsi" w:eastAsiaTheme="minorEastAsia" w:hAnsiTheme="minorHAnsi" w:cstheme="minorBidi"/>
      <w:kern w:val="2"/>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character" w:customStyle="1" w:styleId="Char0">
    <w:name w:val="批注框文本 Char"/>
    <w:basedOn w:val="a0"/>
    <w:link w:val="a4"/>
    <w:qFormat/>
    <w:rPr>
      <w:rFonts w:asciiTheme="minorHAnsi" w:eastAsiaTheme="minorEastAsia" w:hAnsiTheme="minorHAnsi" w:cstheme="minorBidi"/>
      <w:kern w:val="2"/>
      <w:sz w:val="18"/>
      <w:szCs w:val="18"/>
    </w:rPr>
  </w:style>
  <w:style w:type="paragraph" w:customStyle="1" w:styleId="Default">
    <w:name w:val="Default"/>
    <w:uiPriority w:val="99"/>
    <w:unhideWhenUsed/>
    <w:qFormat/>
    <w:pPr>
      <w:widowControl w:val="0"/>
      <w:autoSpaceDE w:val="0"/>
      <w:autoSpaceDN w:val="0"/>
      <w:adjustRightInd w:val="0"/>
    </w:pPr>
    <w:rPr>
      <w:rFonts w:ascii="宋体" w:hAnsi="宋体" w:cstheme="minorBidi" w:hint="eastAsia"/>
      <w:color w:val="000000"/>
      <w:sz w:val="24"/>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3">
    <w:name w:val="批注主题 Char"/>
    <w:basedOn w:val="Char"/>
    <w:link w:val="a8"/>
    <w:qFormat/>
    <w:rPr>
      <w:rFonts w:asciiTheme="minorHAnsi" w:eastAsiaTheme="minorEastAsia" w:hAnsiTheme="minorHAnsi" w:cstheme="minorBidi"/>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pPr>
      <w:jc w:val="left"/>
    </w:pPr>
  </w:style>
  <w:style w:type="paragraph" w:styleId="a4">
    <w:name w:val="Balloon Text"/>
    <w:basedOn w:val="a"/>
    <w:link w:val="Char0"/>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paragraph" w:styleId="a8">
    <w:name w:val="annotation subject"/>
    <w:basedOn w:val="a3"/>
    <w:next w:val="a3"/>
    <w:link w:val="Char3"/>
    <w:qFormat/>
    <w:rPr>
      <w:b/>
      <w:bCs/>
    </w:rPr>
  </w:style>
  <w:style w:type="character" w:styleId="a9">
    <w:name w:val="annotation reference"/>
    <w:basedOn w:val="a0"/>
    <w:qFormat/>
    <w:rPr>
      <w:sz w:val="21"/>
      <w:szCs w:val="21"/>
    </w:rPr>
  </w:style>
  <w:style w:type="character" w:customStyle="1" w:styleId="bsharetext">
    <w:name w:val="bsharetext"/>
    <w:basedOn w:val="a0"/>
    <w:qFormat/>
  </w:style>
  <w:style w:type="character" w:customStyle="1" w:styleId="font71">
    <w:name w:val="font71"/>
    <w:basedOn w:val="a0"/>
    <w:qFormat/>
    <w:rPr>
      <w:rFonts w:ascii="Calibri" w:hAnsi="Calibri" w:cs="Calibri"/>
      <w:color w:val="000000"/>
      <w:sz w:val="20"/>
      <w:szCs w:val="20"/>
      <w:u w:val="none"/>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方正仿宋" w:eastAsia="方正仿宋" w:hAnsi="方正仿宋" w:cs="方正仿宋" w:hint="default"/>
      <w:color w:val="000000"/>
      <w:sz w:val="20"/>
      <w:szCs w:val="20"/>
      <w:u w:val="none"/>
    </w:rPr>
  </w:style>
  <w:style w:type="character" w:customStyle="1" w:styleId="font21">
    <w:name w:val="font21"/>
    <w:basedOn w:val="a0"/>
    <w:qFormat/>
    <w:rPr>
      <w:rFonts w:ascii="Symbol" w:hAnsi="Symbol" w:cs="Symbol"/>
      <w:color w:val="000000"/>
      <w:sz w:val="20"/>
      <w:szCs w:val="20"/>
      <w:u w:val="none"/>
    </w:rPr>
  </w:style>
  <w:style w:type="character" w:customStyle="1" w:styleId="font61">
    <w:name w:val="font61"/>
    <w:basedOn w:val="a0"/>
    <w:qFormat/>
    <w:rPr>
      <w:rFonts w:ascii="方正仿宋" w:eastAsia="方正仿宋" w:hAnsi="方正仿宋" w:cs="方正仿宋" w:hint="default"/>
      <w:color w:val="000000"/>
      <w:sz w:val="20"/>
      <w:szCs w:val="20"/>
      <w:u w:val="none"/>
    </w:rPr>
  </w:style>
  <w:style w:type="character" w:customStyle="1" w:styleId="font41">
    <w:name w:val="font41"/>
    <w:basedOn w:val="a0"/>
    <w:qFormat/>
    <w:rPr>
      <w:rFonts w:ascii="Symbol" w:hAnsi="Symbol" w:cs="Symbol"/>
      <w:color w:val="000000"/>
      <w:sz w:val="20"/>
      <w:szCs w:val="20"/>
      <w:u w:val="none"/>
    </w:rPr>
  </w:style>
  <w:style w:type="character" w:customStyle="1" w:styleId="Char2">
    <w:name w:val="页眉 Char"/>
    <w:basedOn w:val="a0"/>
    <w:link w:val="a6"/>
    <w:qFormat/>
    <w:rPr>
      <w:rFonts w:asciiTheme="minorHAnsi" w:eastAsiaTheme="minorEastAsia" w:hAnsiTheme="minorHAnsi" w:cstheme="minorBidi"/>
      <w:kern w:val="2"/>
      <w:sz w:val="18"/>
      <w:szCs w:val="18"/>
    </w:rPr>
  </w:style>
  <w:style w:type="character" w:customStyle="1" w:styleId="Char1">
    <w:name w:val="页脚 Char"/>
    <w:basedOn w:val="a0"/>
    <w:link w:val="a5"/>
    <w:uiPriority w:val="99"/>
    <w:qFormat/>
    <w:rPr>
      <w:rFonts w:asciiTheme="minorHAnsi" w:eastAsiaTheme="minorEastAsia" w:hAnsiTheme="minorHAnsi" w:cstheme="minorBidi"/>
      <w:kern w:val="2"/>
      <w:sz w:val="18"/>
      <w:szCs w:val="18"/>
    </w:rPr>
  </w:style>
  <w:style w:type="character" w:customStyle="1" w:styleId="Char0">
    <w:name w:val="批注框文本 Char"/>
    <w:basedOn w:val="a0"/>
    <w:link w:val="a4"/>
    <w:qFormat/>
    <w:rPr>
      <w:rFonts w:asciiTheme="minorHAnsi" w:eastAsiaTheme="minorEastAsia" w:hAnsiTheme="minorHAnsi" w:cstheme="minorBidi"/>
      <w:kern w:val="2"/>
      <w:sz w:val="18"/>
      <w:szCs w:val="18"/>
    </w:rPr>
  </w:style>
  <w:style w:type="paragraph" w:customStyle="1" w:styleId="Default">
    <w:name w:val="Default"/>
    <w:uiPriority w:val="99"/>
    <w:unhideWhenUsed/>
    <w:qFormat/>
    <w:pPr>
      <w:widowControl w:val="0"/>
      <w:autoSpaceDE w:val="0"/>
      <w:autoSpaceDN w:val="0"/>
      <w:adjustRightInd w:val="0"/>
    </w:pPr>
    <w:rPr>
      <w:rFonts w:ascii="宋体" w:hAnsi="宋体" w:cstheme="minorBidi" w:hint="eastAsia"/>
      <w:color w:val="000000"/>
      <w:sz w:val="24"/>
    </w:rPr>
  </w:style>
  <w:style w:type="character" w:customStyle="1" w:styleId="Char">
    <w:name w:val="批注文字 Char"/>
    <w:basedOn w:val="a0"/>
    <w:link w:val="a3"/>
    <w:qFormat/>
    <w:rPr>
      <w:rFonts w:asciiTheme="minorHAnsi" w:eastAsiaTheme="minorEastAsia" w:hAnsiTheme="minorHAnsi" w:cstheme="minorBidi"/>
      <w:kern w:val="2"/>
      <w:sz w:val="21"/>
      <w:szCs w:val="24"/>
    </w:rPr>
  </w:style>
  <w:style w:type="character" w:customStyle="1" w:styleId="Char3">
    <w:name w:val="批注主题 Char"/>
    <w:basedOn w:val="Char"/>
    <w:link w:val="a8"/>
    <w:qFormat/>
    <w:rPr>
      <w:rFonts w:asciiTheme="minorHAnsi" w:eastAsiaTheme="minorEastAsia" w:hAnsiTheme="minorHAnsi" w:cstheme="minorBid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320</Words>
  <Characters>1827</Characters>
  <Application>Microsoft Office Word</Application>
  <DocSecurity>0</DocSecurity>
  <Lines>15</Lines>
  <Paragraphs>4</Paragraphs>
  <ScaleCrop>false</ScaleCrop>
  <Company>sczz</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梁泓</dc:creator>
  <cp:lastModifiedBy>PC</cp:lastModifiedBy>
  <cp:revision>17</cp:revision>
  <cp:lastPrinted>2020-11-04T00:16:00Z</cp:lastPrinted>
  <dcterms:created xsi:type="dcterms:W3CDTF">2018-12-29T00:11:00Z</dcterms:created>
  <dcterms:modified xsi:type="dcterms:W3CDTF">2021-01-11T06:50:00Z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