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cs="仿宋_GB2312"/>
          <w:b/>
          <w:sz w:val="32"/>
          <w:szCs w:val="32"/>
        </w:rPr>
      </w:pPr>
      <w:r>
        <w:rPr>
          <w:rFonts w:hint="eastAsia" w:ascii="黑体" w:hAnsi="宋体" w:eastAsia="黑体" w:cs="黑体"/>
          <w:sz w:val="32"/>
          <w:szCs w:val="32"/>
          <w:lang w:bidi="ar"/>
        </w:rPr>
        <w:t>附件</w:t>
      </w:r>
      <w:r>
        <w:rPr>
          <w:rFonts w:hint="eastAsia" w:ascii="仿宋_GB2312" w:eastAsia="仿宋_GB2312" w:cs="仿宋_GB2312"/>
          <w:b/>
          <w:sz w:val="32"/>
          <w:szCs w:val="32"/>
          <w:lang w:bidi="ar"/>
        </w:rPr>
        <w:t xml:space="preserve">  </w:t>
      </w:r>
      <w:bookmarkStart w:id="7" w:name="_GoBack"/>
      <w:bookmarkEnd w:id="7"/>
      <w:r>
        <w:rPr>
          <w:rFonts w:hint="eastAsia" w:ascii="仿宋_GB2312" w:eastAsia="仿宋_GB2312" w:cs="仿宋_GB2312"/>
          <w:b/>
          <w:sz w:val="32"/>
          <w:szCs w:val="32"/>
          <w:lang w:bidi="ar"/>
        </w:rPr>
        <w:t xml:space="preserve">      </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bidi="ar"/>
        </w:rPr>
        <w:t>2021年第一批地质灾害治理工程领域信用管理检查及处理情况建议表</w:t>
      </w:r>
    </w:p>
    <w:tbl>
      <w:tblPr>
        <w:tblStyle w:val="3"/>
        <w:tblW w:w="14123" w:type="dxa"/>
        <w:tblInd w:w="0" w:type="dxa"/>
        <w:tblLayout w:type="fixed"/>
        <w:tblCellMar>
          <w:top w:w="0" w:type="dxa"/>
          <w:left w:w="0" w:type="dxa"/>
          <w:bottom w:w="0" w:type="dxa"/>
          <w:right w:w="0" w:type="dxa"/>
        </w:tblCellMar>
      </w:tblPr>
      <w:tblGrid>
        <w:gridCol w:w="383"/>
        <w:gridCol w:w="383"/>
        <w:gridCol w:w="1563"/>
        <w:gridCol w:w="1701"/>
        <w:gridCol w:w="2268"/>
        <w:gridCol w:w="3402"/>
        <w:gridCol w:w="722"/>
        <w:gridCol w:w="736"/>
        <w:gridCol w:w="709"/>
        <w:gridCol w:w="1319"/>
        <w:gridCol w:w="937"/>
      </w:tblGrid>
      <w:tr>
        <w:tblPrEx>
          <w:tblLayout w:type="fixed"/>
          <w:tblCellMar>
            <w:top w:w="0" w:type="dxa"/>
            <w:left w:w="0" w:type="dxa"/>
            <w:bottom w:w="0" w:type="dxa"/>
            <w:right w:w="0" w:type="dxa"/>
          </w:tblCellMar>
        </w:tblPrEx>
        <w:trPr>
          <w:trHeight w:val="312" w:hRule="atLeast"/>
        </w:trPr>
        <w:tc>
          <w:tcPr>
            <w:tcW w:w="3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仿宋" w:eastAsia="黑体" w:cs="宋体"/>
                <w:color w:val="000000"/>
                <w:szCs w:val="21"/>
              </w:rPr>
            </w:pPr>
            <w:r>
              <w:rPr>
                <w:rFonts w:hint="eastAsia" w:ascii="黑体" w:hAnsi="仿宋" w:eastAsia="黑体" w:cs="宋体"/>
                <w:color w:val="000000"/>
                <w:kern w:val="0"/>
                <w:szCs w:val="21"/>
                <w:lang w:bidi="ar"/>
              </w:rPr>
              <w:t>序号</w:t>
            </w:r>
          </w:p>
        </w:tc>
        <w:tc>
          <w:tcPr>
            <w:tcW w:w="383"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仿宋" w:eastAsia="黑体" w:cs="宋体"/>
                <w:color w:val="000000"/>
                <w:szCs w:val="21"/>
              </w:rPr>
            </w:pPr>
            <w:r>
              <w:rPr>
                <w:rFonts w:hint="eastAsia" w:ascii="黑体" w:hAnsi="仿宋" w:eastAsia="黑体" w:cs="宋体"/>
                <w:color w:val="000000"/>
                <w:kern w:val="0"/>
                <w:szCs w:val="21"/>
                <w:lang w:bidi="ar"/>
              </w:rPr>
              <w:t>类别</w:t>
            </w:r>
          </w:p>
        </w:tc>
        <w:tc>
          <w:tcPr>
            <w:tcW w:w="1563"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仿宋" w:eastAsia="黑体" w:cs="宋体"/>
                <w:color w:val="000000"/>
                <w:szCs w:val="21"/>
              </w:rPr>
            </w:pPr>
            <w:r>
              <w:rPr>
                <w:rFonts w:hint="eastAsia" w:ascii="黑体" w:hAnsi="仿宋" w:eastAsia="黑体" w:cs="宋体"/>
                <w:color w:val="000000"/>
                <w:kern w:val="0"/>
                <w:szCs w:val="21"/>
                <w:lang w:bidi="ar"/>
              </w:rPr>
              <w:t>单位名称</w:t>
            </w:r>
          </w:p>
        </w:tc>
        <w:tc>
          <w:tcPr>
            <w:tcW w:w="170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仿宋" w:eastAsia="黑体" w:cs="宋体"/>
                <w:color w:val="000000"/>
                <w:szCs w:val="21"/>
              </w:rPr>
            </w:pPr>
            <w:r>
              <w:rPr>
                <w:rFonts w:hint="eastAsia" w:ascii="黑体" w:hAnsi="仿宋" w:eastAsia="黑体" w:cs="宋体"/>
                <w:color w:val="000000"/>
                <w:kern w:val="0"/>
                <w:szCs w:val="21"/>
                <w:lang w:bidi="ar"/>
              </w:rPr>
              <w:t>社会信用       统一代码</w:t>
            </w:r>
          </w:p>
        </w:tc>
        <w:tc>
          <w:tcPr>
            <w:tcW w:w="2268"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仿宋" w:eastAsia="黑体" w:cs="宋体"/>
                <w:color w:val="000000"/>
                <w:szCs w:val="21"/>
              </w:rPr>
            </w:pPr>
            <w:r>
              <w:rPr>
                <w:rFonts w:hint="eastAsia" w:ascii="黑体" w:hAnsi="仿宋" w:eastAsia="黑体" w:cs="宋体"/>
                <w:color w:val="000000"/>
                <w:kern w:val="0"/>
                <w:szCs w:val="21"/>
                <w:lang w:bidi="ar"/>
              </w:rPr>
              <w:t>项目名称</w:t>
            </w:r>
          </w:p>
        </w:tc>
        <w:tc>
          <w:tcPr>
            <w:tcW w:w="3402"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仿宋" w:eastAsia="黑体" w:cs="宋体"/>
                <w:color w:val="000000"/>
                <w:szCs w:val="21"/>
              </w:rPr>
            </w:pPr>
            <w:r>
              <w:rPr>
                <w:rFonts w:hint="eastAsia" w:ascii="黑体" w:hAnsi="仿宋" w:eastAsia="黑体" w:cs="宋体"/>
                <w:color w:val="000000"/>
                <w:kern w:val="0"/>
                <w:szCs w:val="21"/>
                <w:lang w:bidi="ar"/>
              </w:rPr>
              <w:t>存在的不良行为描述</w:t>
            </w:r>
          </w:p>
        </w:tc>
        <w:tc>
          <w:tcPr>
            <w:tcW w:w="722"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仿宋" w:eastAsia="黑体" w:cs="宋体"/>
                <w:color w:val="000000"/>
                <w:szCs w:val="21"/>
              </w:rPr>
            </w:pPr>
            <w:r>
              <w:rPr>
                <w:rFonts w:hint="eastAsia" w:ascii="黑体" w:hAnsi="仿宋" w:eastAsia="黑体" w:cs="宋体"/>
                <w:color w:val="000000"/>
                <w:kern w:val="0"/>
                <w:szCs w:val="21"/>
                <w:lang w:bidi="ar"/>
              </w:rPr>
              <w:t>扣减信用分值</w:t>
            </w:r>
          </w:p>
        </w:tc>
        <w:tc>
          <w:tcPr>
            <w:tcW w:w="736"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仿宋" w:eastAsia="黑体" w:cs="宋体"/>
                <w:color w:val="000000"/>
                <w:szCs w:val="21"/>
              </w:rPr>
            </w:pPr>
            <w:r>
              <w:rPr>
                <w:rStyle w:val="6"/>
                <w:rFonts w:hAnsi="仿宋" w:cs="宋体"/>
                <w:sz w:val="21"/>
                <w:szCs w:val="21"/>
                <w:lang w:bidi="ar"/>
              </w:rPr>
              <w:t>原信用分值</w:t>
            </w:r>
          </w:p>
        </w:tc>
        <w:tc>
          <w:tcPr>
            <w:tcW w:w="709"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仿宋" w:eastAsia="黑体" w:cs="宋体"/>
                <w:color w:val="000000"/>
                <w:szCs w:val="21"/>
              </w:rPr>
            </w:pPr>
            <w:r>
              <w:rPr>
                <w:rStyle w:val="6"/>
                <w:rFonts w:hAnsi="仿宋" w:cs="宋体"/>
                <w:sz w:val="21"/>
                <w:szCs w:val="21"/>
                <w:lang w:bidi="ar"/>
              </w:rPr>
              <w:t>现信用分值</w:t>
            </w:r>
          </w:p>
        </w:tc>
        <w:tc>
          <w:tcPr>
            <w:tcW w:w="1319"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仿宋" w:eastAsia="黑体" w:cs="宋体"/>
                <w:color w:val="000000"/>
                <w:szCs w:val="21"/>
              </w:rPr>
            </w:pPr>
            <w:r>
              <w:rPr>
                <w:rFonts w:hint="eastAsia" w:ascii="黑体" w:hAnsi="仿宋" w:eastAsia="黑体" w:cs="宋体"/>
                <w:color w:val="000000"/>
                <w:kern w:val="0"/>
                <w:szCs w:val="21"/>
                <w:lang w:bidi="ar"/>
              </w:rPr>
              <w:t>信用等级   变化情况</w:t>
            </w:r>
          </w:p>
        </w:tc>
        <w:tc>
          <w:tcPr>
            <w:tcW w:w="937"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黑体" w:hAnsi="仿宋" w:eastAsia="黑体" w:cs="宋体"/>
                <w:color w:val="000000"/>
                <w:szCs w:val="21"/>
              </w:rPr>
            </w:pPr>
            <w:r>
              <w:rPr>
                <w:rFonts w:hint="eastAsia" w:ascii="黑体" w:hAnsi="仿宋" w:eastAsia="黑体" w:cs="宋体"/>
                <w:color w:val="000000"/>
                <w:kern w:val="0"/>
                <w:szCs w:val="21"/>
                <w:lang w:bidi="ar"/>
              </w:rPr>
              <w:t>调整后的  信用情况</w:t>
            </w:r>
          </w:p>
        </w:tc>
      </w:tr>
      <w:tr>
        <w:tblPrEx>
          <w:tblLayout w:type="fixed"/>
          <w:tblCellMar>
            <w:top w:w="0" w:type="dxa"/>
            <w:left w:w="0" w:type="dxa"/>
            <w:bottom w:w="0" w:type="dxa"/>
            <w:right w:w="0" w:type="dxa"/>
          </w:tblCellMar>
        </w:tblPrEx>
        <w:trPr>
          <w:trHeight w:val="315" w:hRule="atLeast"/>
        </w:trPr>
        <w:tc>
          <w:tcPr>
            <w:tcW w:w="3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ascii="Times New Roman" w:hAnsi="Times New Roman"/>
                <w:sz w:val="20"/>
                <w:szCs w:val="20"/>
              </w:rPr>
            </w:pPr>
          </w:p>
        </w:tc>
        <w:tc>
          <w:tcPr>
            <w:tcW w:w="383"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rPr>
                <w:rFonts w:ascii="Times New Roman" w:hAnsi="Times New Roman"/>
                <w:sz w:val="20"/>
                <w:szCs w:val="20"/>
              </w:rPr>
            </w:pPr>
          </w:p>
        </w:tc>
        <w:tc>
          <w:tcPr>
            <w:tcW w:w="1563"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rPr>
                <w:rFonts w:ascii="Times New Roman" w:hAnsi="Times New Roman"/>
                <w:sz w:val="20"/>
                <w:szCs w:val="20"/>
              </w:rPr>
            </w:pPr>
          </w:p>
        </w:tc>
        <w:tc>
          <w:tcPr>
            <w:tcW w:w="170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rPr>
                <w:rFonts w:ascii="Times New Roman" w:hAnsi="Times New Roman"/>
                <w:sz w:val="20"/>
                <w:szCs w:val="20"/>
              </w:rPr>
            </w:pPr>
          </w:p>
        </w:tc>
        <w:tc>
          <w:tcPr>
            <w:tcW w:w="2268"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rPr>
                <w:rFonts w:ascii="Times New Roman" w:hAnsi="Times New Roman"/>
                <w:sz w:val="20"/>
                <w:szCs w:val="20"/>
              </w:rPr>
            </w:pPr>
          </w:p>
        </w:tc>
        <w:tc>
          <w:tcPr>
            <w:tcW w:w="3402"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rPr>
                <w:rFonts w:ascii="Times New Roman" w:hAnsi="Times New Roman"/>
                <w:sz w:val="20"/>
                <w:szCs w:val="20"/>
              </w:rPr>
            </w:pPr>
          </w:p>
        </w:tc>
        <w:tc>
          <w:tcPr>
            <w:tcW w:w="722"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rPr>
                <w:rFonts w:ascii="Times New Roman" w:hAnsi="Times New Roman"/>
                <w:sz w:val="20"/>
                <w:szCs w:val="20"/>
              </w:rPr>
            </w:pPr>
          </w:p>
        </w:tc>
        <w:tc>
          <w:tcPr>
            <w:tcW w:w="73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rPr>
                <w:rFonts w:ascii="Times New Roman" w:hAnsi="Times New Roman"/>
                <w:sz w:val="20"/>
                <w:szCs w:val="20"/>
              </w:rPr>
            </w:pPr>
          </w:p>
        </w:tc>
        <w:tc>
          <w:tcPr>
            <w:tcW w:w="70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rPr>
                <w:rFonts w:ascii="Times New Roman" w:hAnsi="Times New Roman"/>
                <w:sz w:val="20"/>
                <w:szCs w:val="20"/>
              </w:rPr>
            </w:pPr>
          </w:p>
        </w:tc>
        <w:tc>
          <w:tcPr>
            <w:tcW w:w="131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rPr>
                <w:rFonts w:ascii="Times New Roman" w:hAnsi="Times New Roman"/>
                <w:sz w:val="20"/>
                <w:szCs w:val="20"/>
              </w:rPr>
            </w:pPr>
          </w:p>
        </w:tc>
        <w:tc>
          <w:tcPr>
            <w:tcW w:w="93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rPr>
                <w:rFonts w:ascii="Times New Roman" w:hAnsi="Times New Roman"/>
                <w:sz w:val="20"/>
                <w:szCs w:val="20"/>
              </w:rPr>
            </w:pPr>
          </w:p>
        </w:tc>
      </w:tr>
      <w:tr>
        <w:tblPrEx>
          <w:tblLayout w:type="fixed"/>
          <w:tblCellMar>
            <w:top w:w="0" w:type="dxa"/>
            <w:left w:w="0" w:type="dxa"/>
            <w:bottom w:w="0" w:type="dxa"/>
            <w:right w:w="0" w:type="dxa"/>
          </w:tblCellMar>
        </w:tblPrEx>
        <w:trPr>
          <w:trHeight w:val="397" w:hRule="atLeast"/>
        </w:trPr>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kern w:val="0"/>
                <w:sz w:val="18"/>
                <w:szCs w:val="18"/>
                <w:lang w:bidi="ar"/>
              </w:rPr>
              <w:t>1</w:t>
            </w:r>
          </w:p>
        </w:tc>
        <w:tc>
          <w:tcPr>
            <w:tcW w:w="383" w:type="dxa"/>
            <w:vMerge w:val="restart"/>
            <w:tcBorders>
              <w:top w:val="nil"/>
              <w:left w:val="nil"/>
              <w:bottom w:val="nil"/>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kern w:val="0"/>
                <w:sz w:val="18"/>
                <w:szCs w:val="18"/>
                <w:lang w:bidi="ar"/>
              </w:rPr>
              <w:t>施工单位</w:t>
            </w:r>
          </w:p>
        </w:tc>
        <w:tc>
          <w:tcPr>
            <w:tcW w:w="1563"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河北探宝地质工程有限责任公司（原名：河北地矿建设工程集团邯郸公司）</w:t>
            </w:r>
          </w:p>
        </w:tc>
        <w:tc>
          <w:tcPr>
            <w:tcW w:w="170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91130400105523158B</w:t>
            </w:r>
          </w:p>
        </w:tc>
        <w:tc>
          <w:tcPr>
            <w:tcW w:w="226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泸州市古蔺县大村镇堰塘村八组福华田滑坡治理</w:t>
            </w:r>
          </w:p>
        </w:tc>
        <w:tc>
          <w:tcPr>
            <w:tcW w:w="340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合同履行一般不良行为（主要管理人员未到岗，安全防范措施简陋）</w:t>
            </w:r>
          </w:p>
        </w:tc>
        <w:tc>
          <w:tcPr>
            <w:tcW w:w="72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3</w:t>
            </w:r>
          </w:p>
        </w:tc>
        <w:tc>
          <w:tcPr>
            <w:tcW w:w="736"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lang w:bidi="ar"/>
              </w:rPr>
            </w:pPr>
            <w:r>
              <w:rPr>
                <w:rFonts w:hint="eastAsia" w:ascii="宋体" w:hAnsi="宋体" w:eastAsia="仿宋" w:cs="宋体"/>
                <w:color w:val="000000"/>
                <w:sz w:val="18"/>
                <w:szCs w:val="18"/>
                <w:lang w:bidi="ar"/>
              </w:rPr>
              <w:t>78（未</w:t>
            </w:r>
          </w:p>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评级已扣分）</w:t>
            </w:r>
          </w:p>
        </w:tc>
        <w:tc>
          <w:tcPr>
            <w:tcW w:w="70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75</w:t>
            </w:r>
          </w:p>
        </w:tc>
        <w:tc>
          <w:tcPr>
            <w:tcW w:w="131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信用等级不变</w:t>
            </w:r>
          </w:p>
        </w:tc>
        <w:tc>
          <w:tcPr>
            <w:tcW w:w="937"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BB</w:t>
            </w:r>
          </w:p>
        </w:tc>
      </w:tr>
      <w:tr>
        <w:tblPrEx>
          <w:tblLayout w:type="fixed"/>
          <w:tblCellMar>
            <w:top w:w="0" w:type="dxa"/>
            <w:left w:w="0" w:type="dxa"/>
            <w:bottom w:w="0" w:type="dxa"/>
            <w:right w:w="0" w:type="dxa"/>
          </w:tblCellMar>
        </w:tblPrEx>
        <w:trPr>
          <w:trHeight w:val="321" w:hRule="atLeast"/>
        </w:trPr>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kern w:val="0"/>
                <w:sz w:val="18"/>
                <w:szCs w:val="18"/>
                <w:lang w:bidi="ar"/>
              </w:rPr>
              <w:t>2</w:t>
            </w:r>
          </w:p>
        </w:tc>
        <w:tc>
          <w:tcPr>
            <w:tcW w:w="383" w:type="dxa"/>
            <w:vMerge w:val="continue"/>
            <w:tcBorders>
              <w:top w:val="nil"/>
              <w:left w:val="nil"/>
              <w:bottom w:val="nil"/>
              <w:right w:val="single" w:color="000000" w:sz="4" w:space="0"/>
            </w:tcBorders>
            <w:noWrap w:val="0"/>
            <w:tcMar>
              <w:top w:w="15" w:type="dxa"/>
              <w:left w:w="15" w:type="dxa"/>
              <w:right w:w="15" w:type="dxa"/>
            </w:tcMar>
            <w:vAlign w:val="center"/>
          </w:tcPr>
          <w:p>
            <w:pPr>
              <w:rPr>
                <w:rFonts w:ascii="Times New Roman" w:hAnsi="Times New Roman"/>
                <w:sz w:val="20"/>
                <w:szCs w:val="20"/>
              </w:rPr>
            </w:pPr>
          </w:p>
        </w:tc>
        <w:tc>
          <w:tcPr>
            <w:tcW w:w="1563"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浙江省化工基础工程有限公司</w:t>
            </w:r>
          </w:p>
        </w:tc>
        <w:tc>
          <w:tcPr>
            <w:tcW w:w="170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91330000143856121U</w:t>
            </w:r>
          </w:p>
        </w:tc>
        <w:tc>
          <w:tcPr>
            <w:tcW w:w="226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泸州市古蔺县双沙镇星光村三组观音堂崩塌治理工程</w:t>
            </w:r>
          </w:p>
        </w:tc>
        <w:tc>
          <w:tcPr>
            <w:tcW w:w="340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合同履行一般不良行为（主要管理人员未到岗）</w:t>
            </w:r>
          </w:p>
        </w:tc>
        <w:tc>
          <w:tcPr>
            <w:tcW w:w="72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3</w:t>
            </w:r>
          </w:p>
        </w:tc>
        <w:tc>
          <w:tcPr>
            <w:tcW w:w="736"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70</w:t>
            </w:r>
          </w:p>
        </w:tc>
        <w:tc>
          <w:tcPr>
            <w:tcW w:w="70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67</w:t>
            </w:r>
          </w:p>
        </w:tc>
        <w:tc>
          <w:tcPr>
            <w:tcW w:w="131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BB</w:t>
            </w:r>
            <w:r>
              <w:rPr>
                <w:rFonts w:hint="eastAsia" w:ascii="仿宋" w:hAnsi="仿宋" w:eastAsia="仿宋" w:cs="仿宋"/>
                <w:color w:val="000000"/>
                <w:sz w:val="18"/>
                <w:szCs w:val="18"/>
                <w:lang w:bidi="ar"/>
              </w:rPr>
              <w:t>级下调为</w:t>
            </w:r>
            <w:r>
              <w:rPr>
                <w:rFonts w:hint="eastAsia" w:ascii="宋体" w:hAnsi="宋体" w:cs="宋体"/>
                <w:color w:val="000000"/>
                <w:sz w:val="18"/>
                <w:szCs w:val="18"/>
                <w:lang w:bidi="ar"/>
              </w:rPr>
              <w:t>B</w:t>
            </w:r>
            <w:r>
              <w:rPr>
                <w:rFonts w:hint="eastAsia" w:ascii="仿宋" w:hAnsi="仿宋" w:eastAsia="仿宋" w:cs="仿宋"/>
                <w:color w:val="000000"/>
                <w:sz w:val="18"/>
                <w:szCs w:val="18"/>
                <w:lang w:bidi="ar"/>
              </w:rPr>
              <w:t>级</w:t>
            </w:r>
          </w:p>
        </w:tc>
        <w:tc>
          <w:tcPr>
            <w:tcW w:w="937"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B</w:t>
            </w:r>
          </w:p>
        </w:tc>
      </w:tr>
      <w:tr>
        <w:tblPrEx>
          <w:tblLayout w:type="fixed"/>
          <w:tblCellMar>
            <w:top w:w="0" w:type="dxa"/>
            <w:left w:w="0" w:type="dxa"/>
            <w:bottom w:w="0" w:type="dxa"/>
            <w:right w:w="0" w:type="dxa"/>
          </w:tblCellMar>
        </w:tblPrEx>
        <w:trPr>
          <w:trHeight w:val="62" w:hRule="atLeast"/>
        </w:trPr>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kern w:val="0"/>
                <w:sz w:val="18"/>
                <w:szCs w:val="18"/>
                <w:lang w:bidi="ar"/>
              </w:rPr>
              <w:t>3</w:t>
            </w:r>
          </w:p>
        </w:tc>
        <w:tc>
          <w:tcPr>
            <w:tcW w:w="383" w:type="dxa"/>
            <w:vMerge w:val="continue"/>
            <w:tcBorders>
              <w:top w:val="nil"/>
              <w:left w:val="nil"/>
              <w:bottom w:val="nil"/>
              <w:right w:val="single" w:color="000000" w:sz="4" w:space="0"/>
            </w:tcBorders>
            <w:noWrap w:val="0"/>
            <w:tcMar>
              <w:top w:w="15" w:type="dxa"/>
              <w:left w:w="15" w:type="dxa"/>
              <w:right w:w="15" w:type="dxa"/>
            </w:tcMar>
            <w:vAlign w:val="center"/>
          </w:tcPr>
          <w:p>
            <w:pPr>
              <w:rPr>
                <w:rFonts w:ascii="Times New Roman" w:hAnsi="Times New Roman"/>
                <w:sz w:val="20"/>
                <w:szCs w:val="20"/>
              </w:rPr>
            </w:pPr>
          </w:p>
        </w:tc>
        <w:tc>
          <w:tcPr>
            <w:tcW w:w="1563"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福建冶地恒元建设有限公司</w:t>
            </w:r>
          </w:p>
        </w:tc>
        <w:tc>
          <w:tcPr>
            <w:tcW w:w="170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91350000158145605T</w:t>
            </w:r>
          </w:p>
        </w:tc>
        <w:tc>
          <w:tcPr>
            <w:tcW w:w="226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遂宁市船山区唐家乡长虹村</w:t>
            </w:r>
            <w:r>
              <w:rPr>
                <w:rFonts w:hint="eastAsia" w:ascii="宋体" w:hAnsi="宋体" w:cs="宋体"/>
                <w:color w:val="000000"/>
                <w:sz w:val="18"/>
                <w:szCs w:val="18"/>
                <w:lang w:bidi="ar"/>
              </w:rPr>
              <w:t>11</w:t>
            </w:r>
            <w:r>
              <w:rPr>
                <w:rFonts w:hint="eastAsia" w:ascii="仿宋" w:hAnsi="仿宋" w:eastAsia="仿宋" w:cs="仿宋"/>
                <w:color w:val="000000"/>
                <w:sz w:val="18"/>
                <w:szCs w:val="18"/>
                <w:lang w:bidi="ar"/>
              </w:rPr>
              <w:t>社崩塌治理工程</w:t>
            </w:r>
          </w:p>
        </w:tc>
        <w:tc>
          <w:tcPr>
            <w:tcW w:w="340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数据统计一般不良行为（项目管理不善，台账资料数据不完备）</w:t>
            </w:r>
          </w:p>
        </w:tc>
        <w:tc>
          <w:tcPr>
            <w:tcW w:w="72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3</w:t>
            </w:r>
          </w:p>
        </w:tc>
        <w:tc>
          <w:tcPr>
            <w:tcW w:w="736"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72</w:t>
            </w:r>
          </w:p>
        </w:tc>
        <w:tc>
          <w:tcPr>
            <w:tcW w:w="70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69</w:t>
            </w:r>
          </w:p>
        </w:tc>
        <w:tc>
          <w:tcPr>
            <w:tcW w:w="131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BB</w:t>
            </w:r>
            <w:r>
              <w:rPr>
                <w:rFonts w:hint="eastAsia" w:ascii="仿宋" w:hAnsi="仿宋" w:eastAsia="仿宋" w:cs="仿宋"/>
                <w:color w:val="000000"/>
                <w:sz w:val="18"/>
                <w:szCs w:val="18"/>
                <w:lang w:bidi="ar"/>
              </w:rPr>
              <w:t>级下调为</w:t>
            </w:r>
            <w:r>
              <w:rPr>
                <w:rFonts w:hint="eastAsia" w:ascii="宋体" w:hAnsi="宋体" w:cs="宋体"/>
                <w:color w:val="000000"/>
                <w:sz w:val="18"/>
                <w:szCs w:val="18"/>
                <w:lang w:bidi="ar"/>
              </w:rPr>
              <w:t>B</w:t>
            </w:r>
            <w:r>
              <w:rPr>
                <w:rFonts w:hint="eastAsia" w:ascii="仿宋" w:hAnsi="仿宋" w:eastAsia="仿宋" w:cs="仿宋"/>
                <w:color w:val="000000"/>
                <w:sz w:val="18"/>
                <w:szCs w:val="18"/>
                <w:lang w:bidi="ar"/>
              </w:rPr>
              <w:t>级</w:t>
            </w:r>
          </w:p>
        </w:tc>
        <w:tc>
          <w:tcPr>
            <w:tcW w:w="937"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B</w:t>
            </w:r>
          </w:p>
        </w:tc>
      </w:tr>
      <w:tr>
        <w:tblPrEx>
          <w:tblLayout w:type="fixed"/>
          <w:tblCellMar>
            <w:top w:w="0" w:type="dxa"/>
            <w:left w:w="0" w:type="dxa"/>
            <w:bottom w:w="0" w:type="dxa"/>
            <w:right w:w="0" w:type="dxa"/>
          </w:tblCellMar>
        </w:tblPrEx>
        <w:trPr>
          <w:trHeight w:val="1090" w:hRule="atLeast"/>
        </w:trPr>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kern w:val="0"/>
                <w:sz w:val="18"/>
                <w:szCs w:val="18"/>
              </w:rPr>
            </w:pPr>
            <w:r>
              <w:rPr>
                <w:rFonts w:hint="eastAsia" w:ascii="宋体" w:hAnsi="宋体" w:eastAsia="仿宋" w:cs="宋体"/>
                <w:color w:val="000000"/>
                <w:kern w:val="0"/>
                <w:sz w:val="18"/>
                <w:szCs w:val="18"/>
                <w:lang w:bidi="ar"/>
              </w:rPr>
              <w:t>4</w:t>
            </w:r>
          </w:p>
        </w:tc>
        <w:tc>
          <w:tcPr>
            <w:tcW w:w="383" w:type="dxa"/>
            <w:vMerge w:val="continue"/>
            <w:tcBorders>
              <w:top w:val="nil"/>
              <w:left w:val="nil"/>
              <w:bottom w:val="nil"/>
              <w:right w:val="single" w:color="000000" w:sz="4" w:space="0"/>
            </w:tcBorders>
            <w:noWrap w:val="0"/>
            <w:tcMar>
              <w:top w:w="15" w:type="dxa"/>
              <w:left w:w="15" w:type="dxa"/>
              <w:right w:w="15" w:type="dxa"/>
            </w:tcMar>
            <w:vAlign w:val="center"/>
          </w:tcPr>
          <w:p>
            <w:pPr>
              <w:rPr>
                <w:rFonts w:ascii="Times New Roman" w:hAnsi="Times New Roman"/>
                <w:sz w:val="20"/>
                <w:szCs w:val="20"/>
              </w:rPr>
            </w:pPr>
          </w:p>
        </w:tc>
        <w:tc>
          <w:tcPr>
            <w:tcW w:w="1563"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株洲煤田实业公司</w:t>
            </w:r>
          </w:p>
        </w:tc>
        <w:tc>
          <w:tcPr>
            <w:tcW w:w="170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91430200184287228M</w:t>
            </w:r>
          </w:p>
        </w:tc>
        <w:tc>
          <w:tcPr>
            <w:tcW w:w="226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宜宾市珙县巡场镇中坝村</w:t>
            </w:r>
            <w:r>
              <w:rPr>
                <w:rFonts w:hint="eastAsia" w:ascii="宋体" w:hAnsi="宋体" w:cs="宋体"/>
                <w:color w:val="000000"/>
                <w:sz w:val="18"/>
                <w:szCs w:val="18"/>
                <w:lang w:bidi="ar"/>
              </w:rPr>
              <w:t>10</w:t>
            </w:r>
            <w:r>
              <w:rPr>
                <w:rFonts w:hint="eastAsia" w:ascii="仿宋" w:hAnsi="仿宋" w:eastAsia="仿宋" w:cs="仿宋"/>
                <w:color w:val="000000"/>
                <w:sz w:val="18"/>
                <w:szCs w:val="18"/>
                <w:lang w:bidi="ar"/>
              </w:rPr>
              <w:t>社狮子崖崩塌灾后重建地质灾害治理工程</w:t>
            </w:r>
          </w:p>
        </w:tc>
        <w:tc>
          <w:tcPr>
            <w:tcW w:w="340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1.</w:t>
            </w:r>
            <w:bookmarkStart w:id="0" w:name="_Hlk66367265"/>
            <w:r>
              <w:rPr>
                <w:rFonts w:hint="eastAsia" w:ascii="仿宋" w:hAnsi="仿宋" w:eastAsia="仿宋" w:cs="仿宋"/>
                <w:color w:val="000000"/>
                <w:sz w:val="18"/>
                <w:szCs w:val="18"/>
                <w:lang w:bidi="ar"/>
              </w:rPr>
              <w:t>劳动保障及工人工资</w:t>
            </w:r>
            <w:bookmarkEnd w:id="0"/>
            <w:r>
              <w:rPr>
                <w:rFonts w:hint="eastAsia" w:ascii="宋体" w:hAnsi="宋体" w:eastAsia="仿宋" w:cs="宋体"/>
                <w:color w:val="000000"/>
                <w:sz w:val="18"/>
                <w:szCs w:val="18"/>
                <w:lang w:bidi="ar"/>
              </w:rPr>
              <w:t>严重不良行为（</w:t>
            </w:r>
            <w:bookmarkStart w:id="1" w:name="_Hlk66367286"/>
            <w:r>
              <w:rPr>
                <w:rFonts w:hint="eastAsia" w:ascii="宋体" w:hAnsi="宋体" w:eastAsia="仿宋" w:cs="宋体"/>
                <w:color w:val="000000"/>
                <w:sz w:val="18"/>
                <w:szCs w:val="18"/>
                <w:lang w:bidi="ar"/>
              </w:rPr>
              <w:t>因拖欠农民工</w:t>
            </w:r>
            <w:bookmarkEnd w:id="1"/>
            <w:r>
              <w:rPr>
                <w:rFonts w:hint="eastAsia" w:ascii="宋体" w:hAnsi="宋体" w:eastAsia="仿宋" w:cs="宋体"/>
                <w:color w:val="000000"/>
                <w:sz w:val="18"/>
                <w:szCs w:val="18"/>
                <w:lang w:bidi="ar"/>
              </w:rPr>
              <w:t>工资等问题造成农民工集体到珙县自然资源和规划局讨薪的群体上访事件）;2.</w:t>
            </w:r>
            <w:r>
              <w:rPr>
                <w:rFonts w:hint="eastAsia" w:ascii="仿宋" w:hAnsi="仿宋" w:eastAsia="仿宋" w:cs="仿宋"/>
                <w:color w:val="000000"/>
                <w:sz w:val="18"/>
                <w:szCs w:val="18"/>
                <w:lang w:bidi="ar"/>
              </w:rPr>
              <w:t>数据统计</w:t>
            </w:r>
            <w:r>
              <w:rPr>
                <w:rFonts w:hint="eastAsia" w:ascii="宋体" w:hAnsi="宋体" w:eastAsia="仿宋" w:cs="宋体"/>
                <w:color w:val="000000"/>
                <w:sz w:val="18"/>
                <w:szCs w:val="18"/>
                <w:lang w:bidi="ar"/>
              </w:rPr>
              <w:t>严重不良行为（工程项目管理混乱，民工工资台账数据不清）</w:t>
            </w:r>
          </w:p>
        </w:tc>
        <w:tc>
          <w:tcPr>
            <w:tcW w:w="72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10</w:t>
            </w:r>
          </w:p>
        </w:tc>
        <w:tc>
          <w:tcPr>
            <w:tcW w:w="736"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100</w:t>
            </w:r>
          </w:p>
        </w:tc>
        <w:tc>
          <w:tcPr>
            <w:tcW w:w="70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90</w:t>
            </w:r>
          </w:p>
        </w:tc>
        <w:tc>
          <w:tcPr>
            <w:tcW w:w="131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信用等级不变</w:t>
            </w:r>
          </w:p>
        </w:tc>
        <w:tc>
          <w:tcPr>
            <w:tcW w:w="937"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A</w:t>
            </w:r>
          </w:p>
        </w:tc>
      </w:tr>
      <w:tr>
        <w:tblPrEx>
          <w:tblLayout w:type="fixed"/>
          <w:tblCellMar>
            <w:top w:w="0" w:type="dxa"/>
            <w:left w:w="0" w:type="dxa"/>
            <w:bottom w:w="0" w:type="dxa"/>
            <w:right w:w="0" w:type="dxa"/>
          </w:tblCellMar>
        </w:tblPrEx>
        <w:trPr>
          <w:trHeight w:val="381" w:hRule="atLeast"/>
        </w:trPr>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kern w:val="0"/>
                <w:sz w:val="18"/>
                <w:szCs w:val="18"/>
              </w:rPr>
            </w:pPr>
            <w:r>
              <w:rPr>
                <w:rFonts w:hint="eastAsia" w:ascii="宋体" w:hAnsi="宋体" w:eastAsia="仿宋" w:cs="宋体"/>
                <w:color w:val="000000"/>
                <w:kern w:val="0"/>
                <w:sz w:val="18"/>
                <w:szCs w:val="18"/>
                <w:lang w:bidi="ar"/>
              </w:rPr>
              <w:t>5</w:t>
            </w:r>
          </w:p>
        </w:tc>
        <w:tc>
          <w:tcPr>
            <w:tcW w:w="383" w:type="dxa"/>
            <w:vMerge w:val="continue"/>
            <w:tcBorders>
              <w:top w:val="nil"/>
              <w:left w:val="nil"/>
              <w:bottom w:val="nil"/>
              <w:right w:val="single" w:color="000000" w:sz="4" w:space="0"/>
            </w:tcBorders>
            <w:noWrap w:val="0"/>
            <w:tcMar>
              <w:top w:w="15" w:type="dxa"/>
              <w:left w:w="15" w:type="dxa"/>
              <w:right w:w="15" w:type="dxa"/>
            </w:tcMar>
            <w:vAlign w:val="center"/>
          </w:tcPr>
          <w:p>
            <w:pPr>
              <w:rPr>
                <w:rFonts w:ascii="Times New Roman" w:hAnsi="Times New Roman"/>
                <w:sz w:val="20"/>
                <w:szCs w:val="20"/>
              </w:rPr>
            </w:pPr>
          </w:p>
        </w:tc>
        <w:tc>
          <w:tcPr>
            <w:tcW w:w="1563"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湖北广元岩土工程有限公司</w:t>
            </w:r>
          </w:p>
        </w:tc>
        <w:tc>
          <w:tcPr>
            <w:tcW w:w="170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914200007371198744</w:t>
            </w:r>
          </w:p>
        </w:tc>
        <w:tc>
          <w:tcPr>
            <w:tcW w:w="226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甘孜州稻城县香格里拉镇培仲村滑坡治理项目</w:t>
            </w:r>
          </w:p>
        </w:tc>
        <w:tc>
          <w:tcPr>
            <w:tcW w:w="340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pacing w:val="-6"/>
                <w:sz w:val="18"/>
                <w:szCs w:val="18"/>
              </w:rPr>
            </w:pPr>
            <w:r>
              <w:rPr>
                <w:rFonts w:hint="eastAsia" w:ascii="宋体" w:hAnsi="宋体" w:eastAsia="仿宋" w:cs="宋体"/>
                <w:color w:val="000000"/>
                <w:spacing w:val="-6"/>
                <w:sz w:val="18"/>
                <w:szCs w:val="18"/>
                <w:lang w:bidi="ar"/>
              </w:rPr>
              <w:t>产品及工程质量一般不良行为（</w:t>
            </w:r>
            <w:bookmarkStart w:id="2" w:name="_Hlk66367402"/>
            <w:r>
              <w:rPr>
                <w:rFonts w:hint="eastAsia" w:ascii="宋体" w:hAnsi="宋体" w:eastAsia="仿宋" w:cs="宋体"/>
                <w:color w:val="000000"/>
                <w:spacing w:val="-6"/>
                <w:sz w:val="18"/>
                <w:szCs w:val="18"/>
                <w:lang w:bidi="ar"/>
              </w:rPr>
              <w:t>因自身原因，造成产品及工程项目存在一般质量隐患的</w:t>
            </w:r>
            <w:bookmarkEnd w:id="2"/>
            <w:r>
              <w:rPr>
                <w:rFonts w:hint="eastAsia" w:ascii="宋体" w:hAnsi="宋体" w:eastAsia="仿宋" w:cs="宋体"/>
                <w:color w:val="000000"/>
                <w:spacing w:val="-6"/>
                <w:sz w:val="18"/>
                <w:szCs w:val="18"/>
                <w:lang w:bidi="ar"/>
              </w:rPr>
              <w:t>）</w:t>
            </w:r>
          </w:p>
        </w:tc>
        <w:tc>
          <w:tcPr>
            <w:tcW w:w="72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3</w:t>
            </w:r>
          </w:p>
        </w:tc>
        <w:tc>
          <w:tcPr>
            <w:tcW w:w="736"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97</w:t>
            </w:r>
          </w:p>
        </w:tc>
        <w:tc>
          <w:tcPr>
            <w:tcW w:w="70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94</w:t>
            </w:r>
          </w:p>
        </w:tc>
        <w:tc>
          <w:tcPr>
            <w:tcW w:w="131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信用等级不变</w:t>
            </w:r>
          </w:p>
        </w:tc>
        <w:tc>
          <w:tcPr>
            <w:tcW w:w="937"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A</w:t>
            </w:r>
          </w:p>
        </w:tc>
      </w:tr>
      <w:tr>
        <w:tblPrEx>
          <w:tblLayout w:type="fixed"/>
          <w:tblCellMar>
            <w:top w:w="0" w:type="dxa"/>
            <w:left w:w="0" w:type="dxa"/>
            <w:bottom w:w="0" w:type="dxa"/>
            <w:right w:w="0" w:type="dxa"/>
          </w:tblCellMar>
        </w:tblPrEx>
        <w:trPr>
          <w:trHeight w:val="149" w:hRule="atLeast"/>
        </w:trPr>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kern w:val="0"/>
                <w:sz w:val="18"/>
                <w:szCs w:val="18"/>
              </w:rPr>
            </w:pPr>
            <w:r>
              <w:rPr>
                <w:rFonts w:hint="eastAsia" w:ascii="宋体" w:hAnsi="宋体" w:eastAsia="仿宋" w:cs="宋体"/>
                <w:color w:val="000000"/>
                <w:kern w:val="0"/>
                <w:sz w:val="18"/>
                <w:szCs w:val="18"/>
                <w:lang w:bidi="ar"/>
              </w:rPr>
              <w:t>6</w:t>
            </w:r>
          </w:p>
        </w:tc>
        <w:tc>
          <w:tcPr>
            <w:tcW w:w="383" w:type="dxa"/>
            <w:vMerge w:val="continue"/>
            <w:tcBorders>
              <w:top w:val="nil"/>
              <w:left w:val="nil"/>
              <w:bottom w:val="nil"/>
              <w:right w:val="single" w:color="000000" w:sz="4" w:space="0"/>
            </w:tcBorders>
            <w:noWrap w:val="0"/>
            <w:tcMar>
              <w:top w:w="15" w:type="dxa"/>
              <w:left w:w="15" w:type="dxa"/>
              <w:right w:w="15" w:type="dxa"/>
            </w:tcMar>
            <w:vAlign w:val="center"/>
          </w:tcPr>
          <w:p>
            <w:pPr>
              <w:rPr>
                <w:rFonts w:ascii="Times New Roman" w:hAnsi="Times New Roman"/>
                <w:sz w:val="20"/>
                <w:szCs w:val="20"/>
              </w:rPr>
            </w:pPr>
          </w:p>
        </w:tc>
        <w:tc>
          <w:tcPr>
            <w:tcW w:w="1563"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核工业天水工程勘察院</w:t>
            </w:r>
          </w:p>
        </w:tc>
        <w:tc>
          <w:tcPr>
            <w:tcW w:w="170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91620500710288491F</w:t>
            </w:r>
          </w:p>
        </w:tc>
        <w:tc>
          <w:tcPr>
            <w:tcW w:w="226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自贡市荣县高山镇萝卜沟村</w:t>
            </w:r>
            <w:r>
              <w:rPr>
                <w:rFonts w:hint="eastAsia" w:ascii="宋体" w:hAnsi="宋体" w:cs="宋体"/>
                <w:color w:val="000000"/>
                <w:sz w:val="18"/>
                <w:szCs w:val="18"/>
                <w:lang w:bidi="ar"/>
              </w:rPr>
              <w:t>9</w:t>
            </w:r>
            <w:r>
              <w:rPr>
                <w:rFonts w:hint="eastAsia" w:ascii="仿宋" w:hAnsi="仿宋" w:eastAsia="仿宋" w:cs="仿宋"/>
                <w:color w:val="000000"/>
                <w:sz w:val="18"/>
                <w:szCs w:val="18"/>
                <w:lang w:bidi="ar"/>
              </w:rPr>
              <w:t>、</w:t>
            </w:r>
            <w:r>
              <w:rPr>
                <w:rFonts w:hint="eastAsia" w:ascii="宋体" w:hAnsi="宋体" w:cs="宋体"/>
                <w:color w:val="000000"/>
                <w:sz w:val="18"/>
                <w:szCs w:val="18"/>
                <w:lang w:bidi="ar"/>
              </w:rPr>
              <w:t>12</w:t>
            </w:r>
            <w:r>
              <w:rPr>
                <w:rFonts w:hint="eastAsia" w:ascii="仿宋" w:hAnsi="仿宋" w:eastAsia="仿宋" w:cs="仿宋"/>
                <w:color w:val="000000"/>
                <w:sz w:val="18"/>
                <w:szCs w:val="18"/>
                <w:lang w:bidi="ar"/>
              </w:rPr>
              <w:t>组大坡崩塌治理工程</w:t>
            </w:r>
          </w:p>
        </w:tc>
        <w:tc>
          <w:tcPr>
            <w:tcW w:w="340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pacing w:val="-10"/>
                <w:sz w:val="18"/>
                <w:szCs w:val="18"/>
              </w:rPr>
            </w:pPr>
            <w:r>
              <w:rPr>
                <w:rFonts w:hint="eastAsia" w:ascii="宋体" w:hAnsi="宋体" w:eastAsia="仿宋" w:cs="宋体"/>
                <w:color w:val="000000"/>
                <w:spacing w:val="-10"/>
                <w:sz w:val="18"/>
                <w:szCs w:val="18"/>
                <w:lang w:bidi="ar"/>
              </w:rPr>
              <w:t>安全生产一般不良行为（</w:t>
            </w:r>
            <w:bookmarkStart w:id="3" w:name="_Hlk66367620"/>
            <w:r>
              <w:rPr>
                <w:rFonts w:hint="eastAsia" w:ascii="宋体" w:hAnsi="宋体" w:eastAsia="仿宋" w:cs="宋体"/>
                <w:color w:val="000000"/>
                <w:spacing w:val="-10"/>
                <w:sz w:val="18"/>
                <w:szCs w:val="18"/>
                <w:lang w:bidi="ar"/>
              </w:rPr>
              <w:t>施工现场材料堆</w:t>
            </w:r>
            <w:bookmarkEnd w:id="3"/>
            <w:r>
              <w:rPr>
                <w:rFonts w:hint="eastAsia" w:ascii="宋体" w:hAnsi="宋体" w:eastAsia="仿宋" w:cs="宋体"/>
                <w:color w:val="000000"/>
                <w:spacing w:val="-10"/>
                <w:sz w:val="18"/>
                <w:szCs w:val="18"/>
                <w:lang w:bidi="ar"/>
              </w:rPr>
              <w:t>放散乱；脚手架拆除时，施工现场缺少安全监督人员）</w:t>
            </w:r>
          </w:p>
        </w:tc>
        <w:tc>
          <w:tcPr>
            <w:tcW w:w="72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3</w:t>
            </w:r>
          </w:p>
        </w:tc>
        <w:tc>
          <w:tcPr>
            <w:tcW w:w="736"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97</w:t>
            </w:r>
          </w:p>
        </w:tc>
        <w:tc>
          <w:tcPr>
            <w:tcW w:w="70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94</w:t>
            </w:r>
          </w:p>
        </w:tc>
        <w:tc>
          <w:tcPr>
            <w:tcW w:w="131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信用等级不变</w:t>
            </w:r>
          </w:p>
        </w:tc>
        <w:tc>
          <w:tcPr>
            <w:tcW w:w="937"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A</w:t>
            </w:r>
          </w:p>
        </w:tc>
      </w:tr>
      <w:tr>
        <w:tblPrEx>
          <w:tblLayout w:type="fixed"/>
          <w:tblCellMar>
            <w:top w:w="0" w:type="dxa"/>
            <w:left w:w="0" w:type="dxa"/>
            <w:bottom w:w="0" w:type="dxa"/>
            <w:right w:w="0" w:type="dxa"/>
          </w:tblCellMar>
        </w:tblPrEx>
        <w:trPr>
          <w:trHeight w:val="838" w:hRule="atLeast"/>
        </w:trPr>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kern w:val="0"/>
                <w:sz w:val="18"/>
                <w:szCs w:val="18"/>
              </w:rPr>
            </w:pPr>
            <w:r>
              <w:rPr>
                <w:rFonts w:hint="eastAsia" w:ascii="宋体" w:hAnsi="宋体" w:eastAsia="仿宋" w:cs="宋体"/>
                <w:color w:val="000000"/>
                <w:kern w:val="0"/>
                <w:sz w:val="18"/>
                <w:szCs w:val="18"/>
                <w:lang w:bidi="ar"/>
              </w:rPr>
              <w:t>7</w:t>
            </w:r>
          </w:p>
        </w:tc>
        <w:tc>
          <w:tcPr>
            <w:tcW w:w="383" w:type="dxa"/>
            <w:vMerge w:val="continue"/>
            <w:tcBorders>
              <w:top w:val="nil"/>
              <w:left w:val="nil"/>
              <w:bottom w:val="nil"/>
              <w:right w:val="single" w:color="000000" w:sz="4" w:space="0"/>
            </w:tcBorders>
            <w:noWrap w:val="0"/>
            <w:tcMar>
              <w:top w:w="15" w:type="dxa"/>
              <w:left w:w="15" w:type="dxa"/>
              <w:right w:w="15" w:type="dxa"/>
            </w:tcMar>
            <w:vAlign w:val="center"/>
          </w:tcPr>
          <w:p>
            <w:pPr>
              <w:rPr>
                <w:rFonts w:ascii="Times New Roman" w:hAnsi="Times New Roman"/>
                <w:sz w:val="20"/>
                <w:szCs w:val="20"/>
              </w:rPr>
            </w:pPr>
          </w:p>
        </w:tc>
        <w:tc>
          <w:tcPr>
            <w:tcW w:w="1563"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湖南湘核华宇建设工程有限公司</w:t>
            </w:r>
          </w:p>
        </w:tc>
        <w:tc>
          <w:tcPr>
            <w:tcW w:w="170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91431000717000411Y</w:t>
            </w:r>
          </w:p>
        </w:tc>
        <w:tc>
          <w:tcPr>
            <w:tcW w:w="226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眉山市洪雅县柳江镇叶湾村</w:t>
            </w:r>
            <w:r>
              <w:rPr>
                <w:rFonts w:hint="eastAsia" w:ascii="宋体" w:hAnsi="宋体" w:cs="宋体"/>
                <w:color w:val="000000"/>
                <w:sz w:val="18"/>
                <w:szCs w:val="18"/>
                <w:lang w:bidi="ar"/>
              </w:rPr>
              <w:t>5</w:t>
            </w:r>
            <w:r>
              <w:rPr>
                <w:rFonts w:hint="eastAsia" w:ascii="仿宋" w:hAnsi="仿宋" w:eastAsia="仿宋" w:cs="仿宋"/>
                <w:color w:val="000000"/>
                <w:sz w:val="18"/>
                <w:szCs w:val="18"/>
                <w:lang w:bidi="ar"/>
              </w:rPr>
              <w:t>组杨嘴岩危岩治理工程</w:t>
            </w:r>
          </w:p>
        </w:tc>
        <w:tc>
          <w:tcPr>
            <w:tcW w:w="340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合同履行严重不良行为（</w:t>
            </w:r>
            <w:bookmarkStart w:id="4" w:name="_Hlk66367705"/>
            <w:r>
              <w:rPr>
                <w:rFonts w:hint="eastAsia" w:ascii="宋体" w:hAnsi="宋体" w:eastAsia="仿宋" w:cs="宋体"/>
                <w:color w:val="000000"/>
                <w:sz w:val="18"/>
                <w:szCs w:val="18"/>
                <w:lang w:bidi="ar"/>
              </w:rPr>
              <w:t>项目经理、技术负责、专职安全员等主要管理人员均不在岗</w:t>
            </w:r>
            <w:bookmarkEnd w:id="4"/>
            <w:r>
              <w:rPr>
                <w:rFonts w:hint="eastAsia" w:ascii="宋体" w:hAnsi="宋体" w:eastAsia="仿宋" w:cs="宋体"/>
                <w:color w:val="000000"/>
                <w:sz w:val="18"/>
                <w:szCs w:val="18"/>
                <w:lang w:bidi="ar"/>
              </w:rPr>
              <w:t>，主要管理人员未经项目业主书面同意）</w:t>
            </w:r>
          </w:p>
        </w:tc>
        <w:tc>
          <w:tcPr>
            <w:tcW w:w="72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5</w:t>
            </w:r>
          </w:p>
        </w:tc>
        <w:tc>
          <w:tcPr>
            <w:tcW w:w="736"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100</w:t>
            </w:r>
          </w:p>
        </w:tc>
        <w:tc>
          <w:tcPr>
            <w:tcW w:w="70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95</w:t>
            </w:r>
          </w:p>
        </w:tc>
        <w:tc>
          <w:tcPr>
            <w:tcW w:w="131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信用等级不变</w:t>
            </w:r>
          </w:p>
        </w:tc>
        <w:tc>
          <w:tcPr>
            <w:tcW w:w="937"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A</w:t>
            </w:r>
          </w:p>
        </w:tc>
      </w:tr>
      <w:tr>
        <w:tblPrEx>
          <w:tblLayout w:type="fixed"/>
          <w:tblCellMar>
            <w:top w:w="0" w:type="dxa"/>
            <w:left w:w="0" w:type="dxa"/>
            <w:bottom w:w="0" w:type="dxa"/>
            <w:right w:w="0" w:type="dxa"/>
          </w:tblCellMar>
        </w:tblPrEx>
        <w:trPr>
          <w:trHeight w:val="352" w:hRule="atLeast"/>
        </w:trPr>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kern w:val="0"/>
                <w:sz w:val="18"/>
                <w:szCs w:val="18"/>
              </w:rPr>
            </w:pPr>
            <w:r>
              <w:rPr>
                <w:rFonts w:hint="eastAsia" w:ascii="宋体" w:hAnsi="宋体" w:eastAsia="仿宋" w:cs="宋体"/>
                <w:color w:val="000000"/>
                <w:kern w:val="0"/>
                <w:sz w:val="18"/>
                <w:szCs w:val="18"/>
                <w:lang w:bidi="ar"/>
              </w:rPr>
              <w:t>8</w:t>
            </w:r>
          </w:p>
        </w:tc>
        <w:tc>
          <w:tcPr>
            <w:tcW w:w="383" w:type="dxa"/>
            <w:vMerge w:val="continue"/>
            <w:tcBorders>
              <w:top w:val="nil"/>
              <w:left w:val="nil"/>
              <w:bottom w:val="nil"/>
              <w:right w:val="single" w:color="000000" w:sz="4" w:space="0"/>
            </w:tcBorders>
            <w:noWrap w:val="0"/>
            <w:tcMar>
              <w:top w:w="15" w:type="dxa"/>
              <w:left w:w="15" w:type="dxa"/>
              <w:right w:w="15" w:type="dxa"/>
            </w:tcMar>
            <w:vAlign w:val="center"/>
          </w:tcPr>
          <w:p>
            <w:pPr>
              <w:rPr>
                <w:rFonts w:ascii="Times New Roman" w:hAnsi="Times New Roman"/>
                <w:sz w:val="20"/>
                <w:szCs w:val="20"/>
              </w:rPr>
            </w:pPr>
          </w:p>
        </w:tc>
        <w:tc>
          <w:tcPr>
            <w:tcW w:w="1563"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四川省地质工程集团有限责任公司</w:t>
            </w:r>
          </w:p>
        </w:tc>
        <w:tc>
          <w:tcPr>
            <w:tcW w:w="170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9151000020181350XE</w:t>
            </w:r>
          </w:p>
        </w:tc>
        <w:tc>
          <w:tcPr>
            <w:tcW w:w="226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德阳市中江县永太镇瓦店村</w:t>
            </w:r>
            <w:r>
              <w:rPr>
                <w:rFonts w:hint="eastAsia" w:ascii="宋体" w:hAnsi="宋体" w:cs="宋体"/>
                <w:color w:val="000000"/>
                <w:sz w:val="18"/>
                <w:szCs w:val="18"/>
                <w:lang w:bidi="ar"/>
              </w:rPr>
              <w:t>9</w:t>
            </w:r>
            <w:r>
              <w:rPr>
                <w:rFonts w:hint="eastAsia" w:ascii="仿宋" w:hAnsi="仿宋" w:eastAsia="仿宋" w:cs="仿宋"/>
                <w:color w:val="000000"/>
                <w:sz w:val="18"/>
                <w:szCs w:val="18"/>
                <w:lang w:bidi="ar"/>
              </w:rPr>
              <w:t>社洞儿湾滑坡治理工程</w:t>
            </w:r>
          </w:p>
        </w:tc>
        <w:tc>
          <w:tcPr>
            <w:tcW w:w="340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安全生产一般不良行为（</w:t>
            </w:r>
            <w:bookmarkStart w:id="5" w:name="_Hlk66367649"/>
            <w:r>
              <w:rPr>
                <w:rFonts w:hint="eastAsia" w:ascii="宋体" w:hAnsi="宋体" w:eastAsia="仿宋" w:cs="宋体"/>
                <w:color w:val="000000"/>
                <w:sz w:val="18"/>
                <w:szCs w:val="18"/>
                <w:lang w:bidi="ar"/>
              </w:rPr>
              <w:t>刚开工的</w:t>
            </w:r>
            <w:r>
              <w:rPr>
                <w:rFonts w:hint="eastAsia" w:ascii="宋体" w:hAnsi="宋体" w:cs="宋体"/>
                <w:color w:val="000000"/>
                <w:sz w:val="18"/>
                <w:szCs w:val="18"/>
                <w:lang w:bidi="ar"/>
              </w:rPr>
              <w:t>5</w:t>
            </w:r>
            <w:r>
              <w:rPr>
                <w:rFonts w:hint="eastAsia" w:ascii="仿宋" w:hAnsi="仿宋" w:eastAsia="仿宋" w:cs="仿宋"/>
                <w:color w:val="000000"/>
                <w:sz w:val="18"/>
                <w:szCs w:val="18"/>
                <w:lang w:bidi="ar"/>
              </w:rPr>
              <w:t>根抗滑桩未按规范、设计进行跳桩开挖</w:t>
            </w:r>
            <w:bookmarkEnd w:id="5"/>
            <w:r>
              <w:rPr>
                <w:rFonts w:hint="eastAsia" w:ascii="宋体" w:hAnsi="宋体" w:eastAsia="仿宋" w:cs="宋体"/>
                <w:color w:val="000000"/>
                <w:sz w:val="18"/>
                <w:szCs w:val="18"/>
                <w:lang w:bidi="ar"/>
              </w:rPr>
              <w:t>）</w:t>
            </w:r>
          </w:p>
        </w:tc>
        <w:tc>
          <w:tcPr>
            <w:tcW w:w="72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3</w:t>
            </w:r>
          </w:p>
        </w:tc>
        <w:tc>
          <w:tcPr>
            <w:tcW w:w="736"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101</w:t>
            </w:r>
          </w:p>
        </w:tc>
        <w:tc>
          <w:tcPr>
            <w:tcW w:w="70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98</w:t>
            </w:r>
          </w:p>
        </w:tc>
        <w:tc>
          <w:tcPr>
            <w:tcW w:w="131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AA</w:t>
            </w:r>
            <w:r>
              <w:rPr>
                <w:rFonts w:hint="eastAsia" w:ascii="仿宋" w:hAnsi="仿宋" w:eastAsia="仿宋" w:cs="仿宋"/>
                <w:color w:val="000000"/>
                <w:sz w:val="18"/>
                <w:szCs w:val="18"/>
                <w:lang w:bidi="ar"/>
              </w:rPr>
              <w:t>级下调为</w:t>
            </w:r>
            <w:r>
              <w:rPr>
                <w:rFonts w:hint="eastAsia" w:ascii="宋体" w:hAnsi="宋体" w:cs="宋体"/>
                <w:color w:val="000000"/>
                <w:sz w:val="18"/>
                <w:szCs w:val="18"/>
                <w:lang w:bidi="ar"/>
              </w:rPr>
              <w:t>A</w:t>
            </w:r>
            <w:r>
              <w:rPr>
                <w:rFonts w:hint="eastAsia" w:ascii="仿宋" w:hAnsi="仿宋" w:eastAsia="仿宋" w:cs="仿宋"/>
                <w:color w:val="000000"/>
                <w:sz w:val="18"/>
                <w:szCs w:val="18"/>
                <w:lang w:bidi="ar"/>
              </w:rPr>
              <w:t>级</w:t>
            </w:r>
          </w:p>
        </w:tc>
        <w:tc>
          <w:tcPr>
            <w:tcW w:w="937"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A</w:t>
            </w:r>
          </w:p>
        </w:tc>
      </w:tr>
      <w:tr>
        <w:tblPrEx>
          <w:tblLayout w:type="fixed"/>
          <w:tblCellMar>
            <w:top w:w="0" w:type="dxa"/>
            <w:left w:w="0" w:type="dxa"/>
            <w:bottom w:w="0" w:type="dxa"/>
            <w:right w:w="0" w:type="dxa"/>
          </w:tblCellMar>
        </w:tblPrEx>
        <w:trPr>
          <w:trHeight w:val="296" w:hRule="atLeast"/>
        </w:trPr>
        <w:tc>
          <w:tcPr>
            <w:tcW w:w="3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kern w:val="0"/>
                <w:sz w:val="18"/>
                <w:szCs w:val="18"/>
                <w:lang w:bidi="ar"/>
              </w:rPr>
              <w:t>9</w:t>
            </w:r>
          </w:p>
        </w:tc>
        <w:tc>
          <w:tcPr>
            <w:tcW w:w="383"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0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kern w:val="0"/>
                <w:sz w:val="18"/>
                <w:szCs w:val="18"/>
                <w:lang w:bidi="ar"/>
              </w:rPr>
              <w:t>监理单位</w:t>
            </w:r>
          </w:p>
        </w:tc>
        <w:tc>
          <w:tcPr>
            <w:tcW w:w="1563"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中新凯瑞工程咨询有限公司</w:t>
            </w:r>
          </w:p>
        </w:tc>
        <w:tc>
          <w:tcPr>
            <w:tcW w:w="170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915101066988579452</w:t>
            </w:r>
          </w:p>
        </w:tc>
        <w:tc>
          <w:tcPr>
            <w:tcW w:w="226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德阳市中江县永太镇瓦店村</w:t>
            </w:r>
            <w:r>
              <w:rPr>
                <w:rFonts w:hint="eastAsia" w:ascii="宋体" w:hAnsi="宋体" w:cs="宋体"/>
                <w:color w:val="000000"/>
                <w:sz w:val="18"/>
                <w:szCs w:val="18"/>
                <w:lang w:bidi="ar"/>
              </w:rPr>
              <w:t>9</w:t>
            </w:r>
            <w:r>
              <w:rPr>
                <w:rFonts w:hint="eastAsia" w:ascii="仿宋" w:hAnsi="仿宋" w:eastAsia="仿宋" w:cs="仿宋"/>
                <w:color w:val="000000"/>
                <w:sz w:val="18"/>
                <w:szCs w:val="18"/>
                <w:lang w:bidi="ar"/>
              </w:rPr>
              <w:t>社洞儿湾滑坡治理工程</w:t>
            </w:r>
          </w:p>
        </w:tc>
        <w:tc>
          <w:tcPr>
            <w:tcW w:w="340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bottom"/>
              <w:rPr>
                <w:rFonts w:hint="eastAsia" w:ascii="宋体" w:hAnsi="宋体" w:eastAsia="仿宋" w:cs="宋体"/>
                <w:color w:val="000000"/>
                <w:sz w:val="18"/>
                <w:szCs w:val="18"/>
              </w:rPr>
            </w:pPr>
            <w:r>
              <w:rPr>
                <w:rFonts w:hint="eastAsia" w:ascii="宋体" w:hAnsi="宋体" w:eastAsia="仿宋" w:cs="宋体"/>
                <w:color w:val="000000"/>
                <w:sz w:val="18"/>
                <w:szCs w:val="18"/>
                <w:lang w:bidi="ar"/>
              </w:rPr>
              <w:t>安全生产一般不良行为（</w:t>
            </w:r>
            <w:bookmarkStart w:id="6" w:name="_Hlk66367668"/>
            <w:r>
              <w:rPr>
                <w:rFonts w:hint="eastAsia" w:ascii="宋体" w:hAnsi="宋体" w:eastAsia="仿宋" w:cs="宋体"/>
                <w:color w:val="000000"/>
                <w:sz w:val="18"/>
                <w:szCs w:val="18"/>
                <w:lang w:bidi="ar"/>
              </w:rPr>
              <w:t>对施工单位不按规范、设计要求施工未及时进行制止</w:t>
            </w:r>
            <w:bookmarkEnd w:id="6"/>
            <w:r>
              <w:rPr>
                <w:rFonts w:hint="eastAsia" w:ascii="宋体" w:hAnsi="宋体" w:eastAsia="仿宋" w:cs="宋体"/>
                <w:color w:val="000000"/>
                <w:sz w:val="18"/>
                <w:szCs w:val="18"/>
                <w:lang w:bidi="ar"/>
              </w:rPr>
              <w:t>）</w:t>
            </w:r>
          </w:p>
        </w:tc>
        <w:tc>
          <w:tcPr>
            <w:tcW w:w="722"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3</w:t>
            </w:r>
          </w:p>
        </w:tc>
        <w:tc>
          <w:tcPr>
            <w:tcW w:w="736"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60</w:t>
            </w:r>
          </w:p>
        </w:tc>
        <w:tc>
          <w:tcPr>
            <w:tcW w:w="70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57</w:t>
            </w:r>
          </w:p>
        </w:tc>
        <w:tc>
          <w:tcPr>
            <w:tcW w:w="131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B</w:t>
            </w:r>
            <w:r>
              <w:rPr>
                <w:rFonts w:hint="eastAsia" w:ascii="仿宋" w:hAnsi="仿宋" w:eastAsia="仿宋" w:cs="仿宋"/>
                <w:color w:val="000000"/>
                <w:sz w:val="18"/>
                <w:szCs w:val="18"/>
                <w:lang w:bidi="ar"/>
              </w:rPr>
              <w:t>级下调为</w:t>
            </w:r>
            <w:r>
              <w:rPr>
                <w:rFonts w:hint="eastAsia" w:ascii="宋体" w:hAnsi="宋体" w:cs="宋体"/>
                <w:color w:val="000000"/>
                <w:sz w:val="18"/>
                <w:szCs w:val="18"/>
                <w:lang w:bidi="ar"/>
              </w:rPr>
              <w:t>C</w:t>
            </w:r>
            <w:r>
              <w:rPr>
                <w:rFonts w:hint="eastAsia" w:ascii="仿宋" w:hAnsi="仿宋" w:eastAsia="仿宋" w:cs="仿宋"/>
                <w:color w:val="000000"/>
                <w:sz w:val="18"/>
                <w:szCs w:val="18"/>
                <w:lang w:bidi="ar"/>
              </w:rPr>
              <w:t>级</w:t>
            </w:r>
          </w:p>
        </w:tc>
        <w:tc>
          <w:tcPr>
            <w:tcW w:w="937"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eastAsia="仿宋" w:cs="宋体"/>
                <w:color w:val="000000"/>
                <w:sz w:val="18"/>
                <w:szCs w:val="18"/>
              </w:rPr>
            </w:pPr>
            <w:r>
              <w:rPr>
                <w:rFonts w:hint="eastAsia" w:ascii="宋体" w:hAnsi="宋体" w:eastAsia="仿宋" w:cs="宋体"/>
                <w:color w:val="000000"/>
                <w:sz w:val="18"/>
                <w:szCs w:val="18"/>
                <w:lang w:bidi="ar"/>
              </w:rPr>
              <w:t>C</w:t>
            </w:r>
          </w:p>
        </w:tc>
      </w:tr>
      <w:tr>
        <w:tblPrEx>
          <w:tblLayout w:type="fixed"/>
          <w:tblCellMar>
            <w:top w:w="0" w:type="dxa"/>
            <w:left w:w="0" w:type="dxa"/>
            <w:bottom w:w="0" w:type="dxa"/>
            <w:right w:w="0" w:type="dxa"/>
          </w:tblCellMar>
        </w:tblPrEx>
        <w:trPr>
          <w:trHeight w:val="287" w:hRule="atLeast"/>
        </w:trPr>
        <w:tc>
          <w:tcPr>
            <w:tcW w:w="14123" w:type="dxa"/>
            <w:gridSpan w:val="11"/>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eastAsia" w:ascii="宋体" w:hAnsi="宋体" w:eastAsia="仿宋" w:cs="宋体"/>
                <w:color w:val="000000"/>
                <w:sz w:val="18"/>
                <w:szCs w:val="18"/>
              </w:rPr>
            </w:pPr>
            <w:r>
              <w:rPr>
                <w:rFonts w:hint="eastAsia" w:ascii="宋体" w:hAnsi="宋体" w:eastAsia="仿宋" w:cs="宋体"/>
                <w:color w:val="000000"/>
                <w:kern w:val="0"/>
                <w:sz w:val="18"/>
                <w:szCs w:val="18"/>
                <w:lang w:bidi="ar"/>
              </w:rPr>
              <w:t>备注：尚未在信用平台建立信用档案的单位，其信用等级确定为</w:t>
            </w:r>
            <w:r>
              <w:rPr>
                <w:rFonts w:hint="eastAsia" w:ascii="宋体" w:hAnsi="宋体" w:cs="宋体"/>
                <w:color w:val="000000"/>
                <w:kern w:val="0"/>
                <w:sz w:val="18"/>
                <w:szCs w:val="18"/>
                <w:lang w:bidi="ar"/>
              </w:rPr>
              <w:t>BBB</w:t>
            </w:r>
            <w:r>
              <w:rPr>
                <w:rFonts w:hint="eastAsia" w:ascii="仿宋" w:hAnsi="仿宋" w:eastAsia="仿宋" w:cs="仿宋"/>
                <w:color w:val="000000"/>
                <w:kern w:val="0"/>
                <w:sz w:val="18"/>
                <w:szCs w:val="18"/>
                <w:lang w:bidi="ar"/>
              </w:rPr>
              <w:t>级，信用分数为</w:t>
            </w:r>
            <w:r>
              <w:rPr>
                <w:rFonts w:hint="eastAsia" w:ascii="宋体" w:hAnsi="宋体" w:cs="宋体"/>
                <w:color w:val="000000"/>
                <w:kern w:val="0"/>
                <w:sz w:val="18"/>
                <w:szCs w:val="18"/>
                <w:lang w:bidi="ar"/>
              </w:rPr>
              <w:t>80</w:t>
            </w:r>
            <w:r>
              <w:rPr>
                <w:rFonts w:hint="eastAsia" w:ascii="仿宋" w:hAnsi="仿宋" w:eastAsia="仿宋" w:cs="仿宋"/>
                <w:color w:val="000000"/>
                <w:kern w:val="0"/>
                <w:sz w:val="18"/>
                <w:szCs w:val="18"/>
                <w:lang w:bidi="ar"/>
              </w:rPr>
              <w:t>分。</w:t>
            </w:r>
          </w:p>
        </w:tc>
      </w:tr>
    </w:tbl>
    <w:p/>
    <w:sectPr>
      <w:pgSz w:w="16838" w:h="11906" w:orient="landscape"/>
      <w:pgMar w:top="1440" w:right="1080" w:bottom="1440"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A71E20"/>
    <w:rsid w:val="59390C5D"/>
    <w:rsid w:val="76A71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 w:type="character" w:customStyle="1" w:styleId="6">
    <w:name w:val="15"/>
    <w:basedOn w:val="4"/>
    <w:uiPriority w:val="0"/>
    <w:rPr>
      <w:rFonts w:hint="eastAsia" w:ascii="黑体" w:hAnsi="宋体" w:eastAsia="黑体" w:cs="黑体"/>
      <w:color w:val="00000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2021-04-16T10:11:00Z</dcterms:created>
  <dc:creator>Administrator</dc:creator>
  <cp:lastModifiedBy>Administrator</cp:lastModifiedBy>
  <dcterms:modified xsi:type="dcterms:W3CDTF">2021-04-16T10:19:53Z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