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spacing w:val="-6"/>
        </w:rPr>
      </w:pPr>
      <w:r>
        <w:rPr>
          <w:rFonts w:hint="eastAsia" w:ascii="方正小标宋简体" w:hAnsi="方正小标宋简体" w:eastAsia="方正小标宋简体" w:cs="方正小标宋简体"/>
          <w:color w:val="000000"/>
          <w:spacing w:val="-6"/>
          <w:sz w:val="36"/>
          <w:szCs w:val="36"/>
          <w:lang w:eastAsia="zh-CN"/>
        </w:rPr>
        <w:t>《G5京昆高速广元至绵阳段扩容工程压覆已查明重要矿产资源评估报告》</w:t>
      </w:r>
      <w:r>
        <w:rPr>
          <w:rFonts w:hint="eastAsia" w:ascii="方正小标宋简体" w:hAnsi="方正小标宋简体" w:eastAsia="方正小标宋简体" w:cs="方正小标宋简体"/>
          <w:color w:val="000000"/>
          <w:spacing w:val="-6"/>
          <w:sz w:val="36"/>
          <w:szCs w:val="36"/>
        </w:rPr>
        <w:t>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四川广绵高速公路有限责任公司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G5京昆高速广元至绵阳段扩容工程压覆已查明重要矿产资源评估报告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四川省煤田地质局一三五队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祝旭双、龙正江、张行昱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胡夕鹏、魏继生、王林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工程平面影响范围为：路基段为征地红线外扩100m，隧道段为隧道中线两侧各100m；中型、大型桥梁段和互通段为征地红线外扩200m，特大型桥梁段为征地红线外扩230m；影响深度为路基段及隧道段下方200m；中型及以上桥梁（含互通段）为桥基标高考虑以路基影响深度和移动角的交点后向下无限深；隧道影响高度为隧道顶面上方100m；岩石移动角参数：走向移动角δ=65°，上山移动角γ=65°，下山移动角β=61°，松散层移动角（φ）为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suppressLineNumbers w:val="0"/>
              <w:bidi w:val="0"/>
              <w:spacing w:before="0" w:beforeAutospacing="0" w:after="0" w:afterAutospacing="0"/>
              <w:ind w:left="0" w:right="0" w:firstLine="480" w:firstLineChars="200"/>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评审评定，拟建的京昆高速公路广元至绵阳段扩容建设项目未压覆已查明的重要矿产资源。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pStyle w:val="2"/>
              <w:ind w:left="0" w:leftChars="0" w:firstLine="480" w:firstLineChars="200"/>
              <w:jc w:val="left"/>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经调查核实，在拟建工程影响区范围内存在1处已查明重要矿产资源的矿产地(广元红岩Ⅱ号矿体)。</w:t>
            </w:r>
            <w:bookmarkStart w:id="0" w:name="_GoBack"/>
            <w:bookmarkEnd w:id="0"/>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9952026"/>
    <w:rsid w:val="0B0C5C37"/>
    <w:rsid w:val="10736DF9"/>
    <w:rsid w:val="12C34231"/>
    <w:rsid w:val="14134E7A"/>
    <w:rsid w:val="1B8732E9"/>
    <w:rsid w:val="1D467FFF"/>
    <w:rsid w:val="2E747222"/>
    <w:rsid w:val="308402F0"/>
    <w:rsid w:val="310A06FD"/>
    <w:rsid w:val="32917387"/>
    <w:rsid w:val="36172D8A"/>
    <w:rsid w:val="3C07147C"/>
    <w:rsid w:val="3E13386B"/>
    <w:rsid w:val="41410ACB"/>
    <w:rsid w:val="42531B7C"/>
    <w:rsid w:val="429304E7"/>
    <w:rsid w:val="437E6621"/>
    <w:rsid w:val="462F5954"/>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0F72F29"/>
    <w:rsid w:val="62FA7748"/>
    <w:rsid w:val="655667A0"/>
    <w:rsid w:val="67AD6EC0"/>
    <w:rsid w:val="67F76100"/>
    <w:rsid w:val="6E1626E6"/>
    <w:rsid w:val="70555797"/>
    <w:rsid w:val="70897467"/>
    <w:rsid w:val="72730010"/>
    <w:rsid w:val="73AF3A03"/>
    <w:rsid w:val="743E4454"/>
    <w:rsid w:val="75F21F62"/>
    <w:rsid w:val="76604EA1"/>
    <w:rsid w:val="7C1975BB"/>
    <w:rsid w:val="7EBE43BD"/>
    <w:rsid w:val="BDEE0C0D"/>
    <w:rsid w:val="CBB3B25F"/>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2022-01-18T01:14:00Z</dcterms:created>
  <dc:creator>雁过留声</dc:creator>
  <cp:lastModifiedBy>user</cp:lastModifiedBy>
  <cp:lastPrinted>2022-03-16T16:27:00Z</cp:lastPrinted>
  <dcterms:modified xsi:type="dcterms:W3CDTF">2022-04-21T14:22:37Z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