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spacing w:val="-11"/>
        </w:rPr>
      </w:pPr>
      <w:r>
        <w:rPr>
          <w:rFonts w:hint="eastAsia" w:ascii="方正小标宋简体" w:hAnsi="方正小标宋简体" w:eastAsia="方正小标宋简体" w:cs="方正小标宋简体"/>
          <w:color w:val="000000"/>
          <w:spacing w:val="-11"/>
          <w:sz w:val="36"/>
          <w:szCs w:val="36"/>
          <w:lang w:eastAsia="zh-CN"/>
        </w:rPr>
        <w:t>《四川省旺苍县唐家河井田梁家山煤矿资源储量核实报告》</w:t>
      </w:r>
      <w:r>
        <w:rPr>
          <w:rFonts w:hint="eastAsia" w:ascii="方正小标宋简体" w:hAnsi="方正小标宋简体" w:eastAsia="方正小标宋简体" w:cs="方正小标宋简体"/>
          <w:color w:val="000000"/>
          <w:spacing w:val="-11"/>
          <w:sz w:val="36"/>
          <w:szCs w:val="36"/>
        </w:rPr>
        <w:t>矿产资源储量评审备案公示信息表</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申请人</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旺苍县明兴煤业有限责任公司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报告名称</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四川省旺苍县唐家河井田梁家山煤矿资源储量核实报告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报告编制单位</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甘肃省地质矿产勘查开发局第一地质矿产勘查院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主要编写人员</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Times New Roman"/>
                <w:color w:val="000000"/>
                <w:sz w:val="24"/>
                <w:szCs w:val="24"/>
                <w:lang w:val="en-US" w:eastAsia="zh-CN"/>
              </w:rPr>
            </w:pPr>
            <w:r>
              <w:rPr>
                <w:rFonts w:hint="eastAsia" w:eastAsia="仿宋_GB2312" w:cs="Times New Roman"/>
                <w:color w:val="000000"/>
                <w:sz w:val="24"/>
                <w:szCs w:val="24"/>
                <w:lang w:val="en-US" w:eastAsia="zh-CN"/>
              </w:rPr>
              <w:t>陈宝庆、申朝华、杜凭国等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矿业权证号</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lang w:val="en-US" w:eastAsia="zh-CN"/>
              </w:rPr>
            </w:pPr>
            <w:r>
              <w:rPr>
                <w:rFonts w:hint="eastAsia" w:eastAsia="仿宋_GB2312" w:cs="Times New Roman"/>
                <w:color w:val="000000"/>
                <w:sz w:val="24"/>
                <w:szCs w:val="24"/>
                <w:lang w:val="en-US" w:eastAsia="zh-CN"/>
              </w:rPr>
              <w:t>C5100002009121120048078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矿业权人名称</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旺苍县明兴煤业有限责任公司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评审机构</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exac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评审专家</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冉孟云、刘图强、周凤云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本次采用工业指标</w:t>
            </w:r>
          </w:p>
        </w:tc>
        <w:tc>
          <w:tcPr>
            <w:tcW w:w="7105" w:type="dxa"/>
            <w:noWrap w:val="0"/>
            <w:vAlign w:val="center"/>
          </w:tcPr>
          <w:p>
            <w:pPr>
              <w:keepNext w:val="0"/>
              <w:keepLines w:val="0"/>
              <w:suppressLineNumbers w:val="0"/>
              <w:spacing w:before="0" w:beforeAutospacing="0" w:after="0" w:afterAutospacing="0" w:line="400" w:lineRule="exact"/>
              <w:ind w:left="0" w:right="0"/>
              <w:jc w:val="left"/>
              <w:rPr>
                <w:rFonts w:hint="eastAsia" w:ascii="Times New Roman" w:hAnsi="Times New Roman" w:eastAsia="仿宋_GB2312" w:cs="Times New Roman"/>
                <w:color w:val="000000"/>
                <w:sz w:val="24"/>
                <w:szCs w:val="24"/>
                <w:lang w:val="en-US" w:eastAsia="zh-CN"/>
              </w:rPr>
            </w:pPr>
            <w:r>
              <w:rPr>
                <w:rFonts w:hint="eastAsia" w:eastAsia="仿宋_GB2312" w:cs="Times New Roman"/>
                <w:color w:val="000000"/>
                <w:sz w:val="24"/>
                <w:szCs w:val="24"/>
                <w:lang w:val="en-US" w:eastAsia="zh-CN"/>
              </w:rPr>
              <w:t xml:space="preserve">   资源储量估算采用的工业指标：最小可采厚度 0.30m，最高灰分（Ad）40%，最低发热量（Qnet,d）12.5MJ/kg,最高硫分（St，d）3%。与2008年核实报告一致。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评审备案目的</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采矿期间查明资源量发生重大变化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69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评审备案</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矿</w:t>
            </w:r>
            <w:r>
              <w:rPr>
                <w:rFonts w:hint="default" w:ascii="Times New Roman" w:hAnsi="Times New Roman" w:eastAsia="仿宋_GB2312" w:cs="Times New Roman"/>
                <w:color w:val="000000"/>
                <w:sz w:val="24"/>
                <w:szCs w:val="24"/>
                <w:lang w:eastAsia="zh-CN"/>
              </w:rPr>
              <w:t>种</w:t>
            </w:r>
            <w:r>
              <w:rPr>
                <w:rFonts w:hint="default" w:ascii="Times New Roman" w:hAnsi="Times New Roman" w:eastAsia="仿宋_GB2312" w:cs="Times New Roman"/>
                <w:color w:val="000000"/>
                <w:sz w:val="24"/>
                <w:szCs w:val="24"/>
              </w:rPr>
              <w:t>名称</w:t>
            </w:r>
          </w:p>
        </w:tc>
        <w:tc>
          <w:tcPr>
            <w:tcW w:w="7105" w:type="dxa"/>
            <w:noWrap w:val="0"/>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仿宋_GB2312" w:cs="Times New Roman"/>
                <w:color w:val="000000"/>
                <w:sz w:val="24"/>
                <w:szCs w:val="24"/>
                <w:lang w:val="en-US" w:eastAsia="zh-CN"/>
              </w:rPr>
            </w:pPr>
            <w:r>
              <w:rPr>
                <w:rFonts w:hint="eastAsia" w:eastAsia="仿宋_GB2312" w:cs="Times New Roman"/>
                <w:color w:val="000000"/>
                <w:sz w:val="24"/>
                <w:szCs w:val="24"/>
                <w:lang w:val="en-US" w:eastAsia="zh-CN"/>
              </w:rPr>
              <w:t>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18" w:hRule="atLeas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评审备案资源储量</w:t>
            </w:r>
          </w:p>
        </w:tc>
        <w:tc>
          <w:tcPr>
            <w:tcW w:w="7105" w:type="dxa"/>
            <w:noWrap w:val="0"/>
            <w:vAlign w:val="center"/>
          </w:tcPr>
          <w:p>
            <w:pPr>
              <w:keepNext w:val="0"/>
              <w:keepLines w:val="0"/>
              <w:suppressLineNumbers w:val="0"/>
              <w:bidi w:val="0"/>
              <w:spacing w:before="0" w:beforeAutospacing="0" w:after="0" w:afterAutospacing="0"/>
              <w:ind w:left="0" w:right="0"/>
              <w:jc w:val="left"/>
              <w:rPr>
                <w:rFonts w:hint="eastAsia" w:ascii="仿宋_GB2312" w:hAnsi="仿宋_GB2312" w:eastAsia="仿宋_GB2312" w:cs="仿宋_GB2312"/>
                <w:snapToGrid w:val="0"/>
                <w:color w:val="auto"/>
                <w:sz w:val="24"/>
                <w:szCs w:val="24"/>
                <w:lang w:eastAsia="zh-CN"/>
              </w:rPr>
            </w:pPr>
            <w:r>
              <w:rPr>
                <w:rFonts w:hint="eastAsia" w:ascii="仿宋_GB2312" w:hAnsi="仿宋_GB2312" w:eastAsia="仿宋_GB2312" w:cs="仿宋_GB2312"/>
                <w:snapToGrid w:val="0"/>
                <w:color w:val="auto"/>
                <w:sz w:val="24"/>
                <w:szCs w:val="24"/>
              </w:rPr>
              <w:t>评审通过的资源量</w:t>
            </w:r>
            <w:r>
              <w:rPr>
                <w:rFonts w:hint="eastAsia" w:ascii="仿宋_GB2312" w:hAnsi="仿宋_GB2312" w:eastAsia="仿宋_GB2312" w:cs="仿宋_GB2312"/>
                <w:snapToGrid w:val="0"/>
                <w:color w:val="auto"/>
                <w:sz w:val="24"/>
                <w:szCs w:val="24"/>
                <w:lang w:eastAsia="zh-CN"/>
              </w:rPr>
              <w:t>：</w:t>
            </w:r>
          </w:p>
          <w:tbl>
            <w:tblPr>
              <w:tblStyle w:val="7"/>
              <w:tblpPr w:leftFromText="180" w:rightFromText="180" w:vertAnchor="text" w:horzAnchor="page" w:tblpX="132" w:tblpY="159"/>
              <w:tblOverlap w:val="never"/>
              <w:tblW w:w="6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870"/>
              <w:gridCol w:w="964"/>
              <w:gridCol w:w="859"/>
              <w:gridCol w:w="921"/>
              <w:gridCol w:w="829"/>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501" w:type="dxa"/>
                  <w:vMerge w:val="restart"/>
                  <w:vAlign w:val="center"/>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rPr>
                  </w:pPr>
                  <w:r>
                    <w:rPr>
                      <w:rFonts w:hint="default" w:ascii="Times New Roman" w:hAnsi="Times New Roman" w:eastAsia="仿宋_GB2312" w:cs="Times New Roman"/>
                      <w:snapToGrid w:val="0"/>
                      <w:color w:val="auto"/>
                      <w:kern w:val="15"/>
                      <w:sz w:val="21"/>
                      <w:szCs w:val="21"/>
                      <w:lang w:val="en-US" w:eastAsia="zh-CN"/>
                    </w:rPr>
                    <w:t>项    目</w:t>
                  </w:r>
                </w:p>
              </w:tc>
              <w:tc>
                <w:tcPr>
                  <w:tcW w:w="3614" w:type="dxa"/>
                  <w:gridSpan w:val="4"/>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rPr>
                  </w:pPr>
                  <w:r>
                    <w:rPr>
                      <w:rFonts w:hint="default" w:ascii="Times New Roman" w:hAnsi="Times New Roman" w:eastAsia="仿宋_GB2312" w:cs="Times New Roman"/>
                      <w:snapToGrid w:val="0"/>
                      <w:color w:val="auto"/>
                      <w:kern w:val="15"/>
                      <w:sz w:val="21"/>
                      <w:szCs w:val="21"/>
                      <w:lang w:val="en-US" w:eastAsia="zh-CN"/>
                    </w:rPr>
                    <w:t>资   源   量</w:t>
                  </w:r>
                  <w:r>
                    <w:rPr>
                      <w:rFonts w:hint="default" w:ascii="Times New Roman" w:hAnsi="Times New Roman" w:eastAsia="仿宋_GB2312" w:cs="Times New Roman"/>
                      <w:snapToGrid w:val="0"/>
                      <w:color w:val="auto"/>
                      <w:kern w:val="15"/>
                      <w:sz w:val="21"/>
                      <w:szCs w:val="21"/>
                    </w:rPr>
                    <w:t>（</w:t>
                  </w:r>
                  <w:r>
                    <w:rPr>
                      <w:rFonts w:hint="default" w:ascii="Times New Roman" w:hAnsi="Times New Roman" w:eastAsia="仿宋_GB2312" w:cs="Times New Roman"/>
                      <w:snapToGrid w:val="0"/>
                      <w:color w:val="auto"/>
                      <w:sz w:val="21"/>
                      <w:szCs w:val="21"/>
                    </w:rPr>
                    <w:t>万吨</w:t>
                  </w:r>
                  <w:r>
                    <w:rPr>
                      <w:rFonts w:hint="default" w:ascii="Times New Roman" w:hAnsi="Times New Roman" w:eastAsia="仿宋_GB2312" w:cs="Times New Roman"/>
                      <w:snapToGrid w:val="0"/>
                      <w:color w:val="auto"/>
                      <w:kern w:val="15"/>
                      <w:sz w:val="21"/>
                      <w:szCs w:val="21"/>
                    </w:rPr>
                    <w:t>）</w:t>
                  </w:r>
                </w:p>
              </w:tc>
              <w:tc>
                <w:tcPr>
                  <w:tcW w:w="1643" w:type="dxa"/>
                  <w:gridSpan w:val="2"/>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rPr>
                  </w:pPr>
                  <w:r>
                    <w:rPr>
                      <w:rFonts w:hint="default" w:ascii="Times New Roman" w:hAnsi="Times New Roman" w:eastAsia="仿宋_GB2312" w:cs="Times New Roman"/>
                      <w:snapToGrid w:val="0"/>
                      <w:color w:val="auto"/>
                      <w:kern w:val="15"/>
                      <w:sz w:val="21"/>
                      <w:szCs w:val="21"/>
                      <w:lang w:val="en-US" w:eastAsia="zh-CN"/>
                    </w:rPr>
                    <w:t>储   量（万吨）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501" w:type="dxa"/>
                  <w:vMerge w:val="continue"/>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p>
              </w:tc>
              <w:tc>
                <w:tcPr>
                  <w:tcW w:w="870" w:type="dxa"/>
                  <w:vAlign w:val="top"/>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bidi="ar-SA"/>
                    </w:rPr>
                  </w:pPr>
                  <w:r>
                    <w:rPr>
                      <w:rFonts w:hint="default" w:ascii="Times New Roman" w:hAnsi="Times New Roman" w:eastAsia="仿宋_GB2312" w:cs="Times New Roman"/>
                      <w:snapToGrid w:val="0"/>
                      <w:color w:val="auto"/>
                      <w:kern w:val="15"/>
                      <w:sz w:val="21"/>
                      <w:szCs w:val="21"/>
                    </w:rPr>
                    <w:t>探明资源量</w:t>
                  </w:r>
                </w:p>
              </w:tc>
              <w:tc>
                <w:tcPr>
                  <w:tcW w:w="964" w:type="dxa"/>
                  <w:vAlign w:val="top"/>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bidi="ar-SA"/>
                    </w:rPr>
                  </w:pPr>
                  <w:r>
                    <w:rPr>
                      <w:rFonts w:hint="default" w:ascii="Times New Roman" w:hAnsi="Times New Roman" w:eastAsia="仿宋_GB2312" w:cs="Times New Roman"/>
                      <w:snapToGrid w:val="0"/>
                      <w:color w:val="auto"/>
                      <w:kern w:val="15"/>
                      <w:sz w:val="21"/>
                      <w:szCs w:val="21"/>
                    </w:rPr>
                    <w:t>控制资源量</w:t>
                  </w:r>
                </w:p>
              </w:tc>
              <w:tc>
                <w:tcPr>
                  <w:tcW w:w="859" w:type="dxa"/>
                  <w:vAlign w:val="top"/>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bidi="ar-SA"/>
                    </w:rPr>
                  </w:pPr>
                  <w:r>
                    <w:rPr>
                      <w:rFonts w:hint="default" w:ascii="Times New Roman" w:hAnsi="Times New Roman" w:eastAsia="仿宋_GB2312" w:cs="Times New Roman"/>
                      <w:snapToGrid w:val="0"/>
                      <w:color w:val="auto"/>
                      <w:kern w:val="15"/>
                      <w:sz w:val="21"/>
                      <w:szCs w:val="21"/>
                    </w:rPr>
                    <w:t>推断资源量</w:t>
                  </w:r>
                </w:p>
              </w:tc>
              <w:tc>
                <w:tcPr>
                  <w:tcW w:w="921" w:type="dxa"/>
                  <w:vAlign w:val="top"/>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bidi="ar-SA"/>
                    </w:rPr>
                  </w:pPr>
                  <w:r>
                    <w:rPr>
                      <w:rFonts w:hint="default" w:ascii="Times New Roman" w:hAnsi="Times New Roman" w:eastAsia="仿宋_GB2312" w:cs="Times New Roman"/>
                      <w:snapToGrid w:val="0"/>
                      <w:color w:val="auto"/>
                      <w:kern w:val="15"/>
                      <w:sz w:val="21"/>
                      <w:szCs w:val="21"/>
                    </w:rPr>
                    <w:t>小计</w:t>
                  </w:r>
                </w:p>
              </w:tc>
              <w:tc>
                <w:tcPr>
                  <w:tcW w:w="829"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rPr>
                  </w:pPr>
                  <w:r>
                    <w:rPr>
                      <w:rFonts w:hint="default" w:ascii="Times New Roman" w:hAnsi="Times New Roman" w:eastAsia="仿宋_GB2312" w:cs="Times New Roman"/>
                      <w:snapToGrid w:val="0"/>
                      <w:color w:val="auto"/>
                      <w:kern w:val="15"/>
                      <w:sz w:val="21"/>
                      <w:szCs w:val="21"/>
                      <w:lang w:val="en-US" w:eastAsia="zh-CN"/>
                    </w:rPr>
                    <w:t>证实储量</w:t>
                  </w:r>
                </w:p>
              </w:tc>
              <w:tc>
                <w:tcPr>
                  <w:tcW w:w="814"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val="en-US" w:eastAsia="zh-CN"/>
                    </w:rPr>
                  </w:pPr>
                  <w:r>
                    <w:rPr>
                      <w:rFonts w:hint="default" w:ascii="Times New Roman" w:hAnsi="Times New Roman" w:eastAsia="仿宋_GB2312" w:cs="Times New Roman"/>
                      <w:snapToGrid w:val="0"/>
                      <w:color w:val="auto"/>
                      <w:kern w:val="15"/>
                      <w:sz w:val="21"/>
                      <w:szCs w:val="21"/>
                      <w:lang w:val="en-US" w:eastAsia="zh-CN"/>
                    </w:rPr>
                    <w:t>可信储量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01"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保有资源</w:t>
                  </w:r>
                  <w:r>
                    <w:rPr>
                      <w:rFonts w:hint="default" w:ascii="Times New Roman" w:hAnsi="Times New Roman" w:eastAsia="仿宋_GB2312" w:cs="Times New Roman"/>
                      <w:snapToGrid w:val="0"/>
                      <w:color w:val="auto"/>
                      <w:kern w:val="15"/>
                      <w:sz w:val="21"/>
                      <w:szCs w:val="21"/>
                      <w:lang w:val="en-US" w:eastAsia="zh-CN"/>
                    </w:rPr>
                    <w:t>储</w:t>
                  </w:r>
                  <w:r>
                    <w:rPr>
                      <w:rFonts w:hint="default" w:ascii="Times New Roman" w:hAnsi="Times New Roman" w:eastAsia="仿宋_GB2312" w:cs="Times New Roman"/>
                      <w:snapToGrid w:val="0"/>
                      <w:color w:val="auto"/>
                      <w:kern w:val="15"/>
                      <w:sz w:val="21"/>
                      <w:szCs w:val="21"/>
                    </w:rPr>
                    <w:t>量</w:t>
                  </w:r>
                </w:p>
              </w:tc>
              <w:tc>
                <w:tcPr>
                  <w:tcW w:w="870"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w:t>
                  </w:r>
                </w:p>
              </w:tc>
              <w:tc>
                <w:tcPr>
                  <w:tcW w:w="964"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lang w:val="en-US" w:eastAsia="zh-CN"/>
                    </w:rPr>
                    <w:t>299</w:t>
                  </w:r>
                  <w:r>
                    <w:rPr>
                      <w:rFonts w:hint="default" w:ascii="Times New Roman" w:hAnsi="Times New Roman" w:eastAsia="仿宋_GB2312" w:cs="Times New Roman"/>
                      <w:snapToGrid w:val="0"/>
                      <w:color w:val="auto"/>
                      <w:kern w:val="15"/>
                      <w:sz w:val="21"/>
                      <w:szCs w:val="21"/>
                    </w:rPr>
                    <w:t>.</w:t>
                  </w:r>
                  <w:r>
                    <w:rPr>
                      <w:rFonts w:hint="default" w:ascii="Times New Roman" w:hAnsi="Times New Roman" w:eastAsia="仿宋_GB2312" w:cs="Times New Roman"/>
                      <w:snapToGrid w:val="0"/>
                      <w:color w:val="auto"/>
                      <w:kern w:val="15"/>
                      <w:sz w:val="21"/>
                      <w:szCs w:val="21"/>
                      <w:lang w:val="en-US" w:eastAsia="zh-CN"/>
                    </w:rPr>
                    <w:t>7</w:t>
                  </w:r>
                </w:p>
              </w:tc>
              <w:tc>
                <w:tcPr>
                  <w:tcW w:w="859"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rPr>
                    <w:t>19.</w:t>
                  </w:r>
                  <w:r>
                    <w:rPr>
                      <w:rFonts w:hint="default" w:ascii="Times New Roman" w:hAnsi="Times New Roman" w:eastAsia="仿宋_GB2312" w:cs="Times New Roman"/>
                      <w:snapToGrid w:val="0"/>
                      <w:color w:val="auto"/>
                      <w:kern w:val="15"/>
                      <w:sz w:val="21"/>
                      <w:szCs w:val="21"/>
                      <w:lang w:val="en-US" w:eastAsia="zh-CN"/>
                    </w:rPr>
                    <w:t>7</w:t>
                  </w:r>
                </w:p>
              </w:tc>
              <w:tc>
                <w:tcPr>
                  <w:tcW w:w="921"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rPr>
                    <w:t>319.</w:t>
                  </w:r>
                  <w:r>
                    <w:rPr>
                      <w:rFonts w:hint="default" w:ascii="Times New Roman" w:hAnsi="Times New Roman" w:eastAsia="仿宋_GB2312" w:cs="Times New Roman"/>
                      <w:snapToGrid w:val="0"/>
                      <w:color w:val="auto"/>
                      <w:kern w:val="15"/>
                      <w:sz w:val="21"/>
                      <w:szCs w:val="21"/>
                      <w:lang w:val="en-US" w:eastAsia="zh-CN"/>
                    </w:rPr>
                    <w:t>4</w:t>
                  </w:r>
                </w:p>
              </w:tc>
              <w:tc>
                <w:tcPr>
                  <w:tcW w:w="829"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w:t>
                  </w:r>
                </w:p>
              </w:tc>
              <w:tc>
                <w:tcPr>
                  <w:tcW w:w="81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rPr>
                    <w:t>224.8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501"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动用资源</w:t>
                  </w:r>
                  <w:r>
                    <w:rPr>
                      <w:rFonts w:hint="default" w:ascii="Times New Roman" w:hAnsi="Times New Roman" w:eastAsia="仿宋_GB2312" w:cs="Times New Roman"/>
                      <w:snapToGrid w:val="0"/>
                      <w:color w:val="auto"/>
                      <w:kern w:val="15"/>
                      <w:sz w:val="21"/>
                      <w:szCs w:val="21"/>
                      <w:lang w:val="en-US" w:eastAsia="zh-CN"/>
                    </w:rPr>
                    <w:t>储</w:t>
                  </w:r>
                  <w:r>
                    <w:rPr>
                      <w:rFonts w:hint="default" w:ascii="Times New Roman" w:hAnsi="Times New Roman" w:eastAsia="仿宋_GB2312" w:cs="Times New Roman"/>
                      <w:snapToGrid w:val="0"/>
                      <w:color w:val="auto"/>
                      <w:kern w:val="15"/>
                      <w:sz w:val="21"/>
                      <w:szCs w:val="21"/>
                    </w:rPr>
                    <w:t>量</w:t>
                  </w:r>
                </w:p>
              </w:tc>
              <w:tc>
                <w:tcPr>
                  <w:tcW w:w="870"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w:t>
                  </w:r>
                </w:p>
              </w:tc>
              <w:tc>
                <w:tcPr>
                  <w:tcW w:w="964"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lang w:val="en-US" w:eastAsia="zh-CN"/>
                    </w:rPr>
                    <w:t>320</w:t>
                  </w:r>
                  <w:r>
                    <w:rPr>
                      <w:rFonts w:hint="default" w:ascii="Times New Roman" w:hAnsi="Times New Roman" w:eastAsia="仿宋_GB2312" w:cs="Times New Roman"/>
                      <w:snapToGrid w:val="0"/>
                      <w:color w:val="auto"/>
                      <w:kern w:val="15"/>
                      <w:sz w:val="21"/>
                      <w:szCs w:val="21"/>
                    </w:rPr>
                    <w:t>.</w:t>
                  </w:r>
                  <w:r>
                    <w:rPr>
                      <w:rFonts w:hint="default" w:ascii="Times New Roman" w:hAnsi="Times New Roman" w:eastAsia="仿宋_GB2312" w:cs="Times New Roman"/>
                      <w:snapToGrid w:val="0"/>
                      <w:color w:val="auto"/>
                      <w:kern w:val="15"/>
                      <w:sz w:val="21"/>
                      <w:szCs w:val="21"/>
                      <w:lang w:val="en-US" w:eastAsia="zh-CN"/>
                    </w:rPr>
                    <w:t>4</w:t>
                  </w:r>
                </w:p>
              </w:tc>
              <w:tc>
                <w:tcPr>
                  <w:tcW w:w="859"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w:t>
                  </w:r>
                </w:p>
              </w:tc>
              <w:tc>
                <w:tcPr>
                  <w:tcW w:w="921"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lang w:val="en-US" w:eastAsia="zh-CN"/>
                    </w:rPr>
                    <w:t>32</w:t>
                  </w:r>
                  <w:r>
                    <w:rPr>
                      <w:rFonts w:hint="default" w:ascii="Times New Roman" w:hAnsi="Times New Roman" w:eastAsia="仿宋_GB2312" w:cs="Times New Roman"/>
                      <w:snapToGrid w:val="0"/>
                      <w:color w:val="auto"/>
                      <w:kern w:val="15"/>
                      <w:sz w:val="21"/>
                      <w:szCs w:val="21"/>
                    </w:rPr>
                    <w:t>0.</w:t>
                  </w:r>
                  <w:r>
                    <w:rPr>
                      <w:rFonts w:hint="default" w:ascii="Times New Roman" w:hAnsi="Times New Roman" w:eastAsia="仿宋_GB2312" w:cs="Times New Roman"/>
                      <w:snapToGrid w:val="0"/>
                      <w:color w:val="auto"/>
                      <w:kern w:val="15"/>
                      <w:sz w:val="21"/>
                      <w:szCs w:val="21"/>
                      <w:lang w:val="en-US" w:eastAsia="zh-CN"/>
                    </w:rPr>
                    <w:t>4</w:t>
                  </w:r>
                </w:p>
              </w:tc>
              <w:tc>
                <w:tcPr>
                  <w:tcW w:w="829"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w:t>
                  </w:r>
                </w:p>
              </w:tc>
              <w:tc>
                <w:tcPr>
                  <w:tcW w:w="81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rPr>
                    <w:t>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01"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查明资源</w:t>
                  </w:r>
                  <w:r>
                    <w:rPr>
                      <w:rFonts w:hint="default" w:ascii="Times New Roman" w:hAnsi="Times New Roman" w:eastAsia="仿宋_GB2312" w:cs="Times New Roman"/>
                      <w:snapToGrid w:val="0"/>
                      <w:color w:val="auto"/>
                      <w:kern w:val="15"/>
                      <w:sz w:val="21"/>
                      <w:szCs w:val="21"/>
                      <w:lang w:val="en-US" w:eastAsia="zh-CN"/>
                    </w:rPr>
                    <w:t>储</w:t>
                  </w:r>
                  <w:r>
                    <w:rPr>
                      <w:rFonts w:hint="default" w:ascii="Times New Roman" w:hAnsi="Times New Roman" w:eastAsia="仿宋_GB2312" w:cs="Times New Roman"/>
                      <w:snapToGrid w:val="0"/>
                      <w:color w:val="auto"/>
                      <w:kern w:val="15"/>
                      <w:sz w:val="21"/>
                      <w:szCs w:val="21"/>
                    </w:rPr>
                    <w:t>量</w:t>
                  </w:r>
                </w:p>
              </w:tc>
              <w:tc>
                <w:tcPr>
                  <w:tcW w:w="870"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rPr>
                  </w:pPr>
                  <w:r>
                    <w:rPr>
                      <w:rFonts w:hint="default" w:ascii="Times New Roman" w:hAnsi="Times New Roman" w:eastAsia="仿宋_GB2312" w:cs="Times New Roman"/>
                      <w:snapToGrid w:val="0"/>
                      <w:color w:val="auto"/>
                      <w:kern w:val="15"/>
                      <w:sz w:val="21"/>
                      <w:szCs w:val="21"/>
                    </w:rPr>
                    <w:t>/</w:t>
                  </w:r>
                </w:p>
              </w:tc>
              <w:tc>
                <w:tcPr>
                  <w:tcW w:w="964"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lang w:val="en-US" w:eastAsia="zh-CN"/>
                    </w:rPr>
                    <w:t>62</w:t>
                  </w:r>
                  <w:r>
                    <w:rPr>
                      <w:rFonts w:hint="default" w:ascii="Times New Roman" w:hAnsi="Times New Roman" w:eastAsia="仿宋_GB2312" w:cs="Times New Roman"/>
                      <w:snapToGrid w:val="0"/>
                      <w:color w:val="auto"/>
                      <w:kern w:val="15"/>
                      <w:sz w:val="21"/>
                      <w:szCs w:val="21"/>
                    </w:rPr>
                    <w:t>0.</w:t>
                  </w:r>
                  <w:r>
                    <w:rPr>
                      <w:rFonts w:hint="default" w:ascii="Times New Roman" w:hAnsi="Times New Roman" w:eastAsia="仿宋_GB2312" w:cs="Times New Roman"/>
                      <w:snapToGrid w:val="0"/>
                      <w:color w:val="auto"/>
                      <w:kern w:val="15"/>
                      <w:sz w:val="21"/>
                      <w:szCs w:val="21"/>
                      <w:lang w:val="en-US" w:eastAsia="zh-CN"/>
                    </w:rPr>
                    <w:t>1</w:t>
                  </w:r>
                </w:p>
              </w:tc>
              <w:tc>
                <w:tcPr>
                  <w:tcW w:w="859"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rPr>
                    <w:t>19.</w:t>
                  </w:r>
                  <w:r>
                    <w:rPr>
                      <w:rFonts w:hint="default" w:ascii="Times New Roman" w:hAnsi="Times New Roman" w:eastAsia="仿宋_GB2312" w:cs="Times New Roman"/>
                      <w:snapToGrid w:val="0"/>
                      <w:color w:val="auto"/>
                      <w:kern w:val="15"/>
                      <w:sz w:val="21"/>
                      <w:szCs w:val="21"/>
                      <w:lang w:val="en-US" w:eastAsia="zh-CN"/>
                    </w:rPr>
                    <w:t>7</w:t>
                  </w:r>
                </w:p>
              </w:tc>
              <w:tc>
                <w:tcPr>
                  <w:tcW w:w="921" w:type="dxa"/>
                </w:tcPr>
                <w:p>
                  <w:pPr>
                    <w:pStyle w:val="4"/>
                    <w:keepNext w:val="0"/>
                    <w:keepLines w:val="0"/>
                    <w:suppressLineNumbers w:val="0"/>
                    <w:shd w:val="clear" w:color="auto" w:fill="FFFFFF"/>
                    <w:adjustRightInd w:val="0"/>
                    <w:snapToGrid w:val="0"/>
                    <w:spacing w:before="0" w:beforeAutospacing="0" w:after="0" w:afterAutospacing="0" w:line="320" w:lineRule="exact"/>
                    <w:ind w:left="0" w:right="0"/>
                    <w:jc w:val="center"/>
                    <w:rPr>
                      <w:rFonts w:hint="default" w:ascii="Times New Roman" w:hAnsi="Times New Roman" w:eastAsia="仿宋_GB2312" w:cs="Times New Roman"/>
                      <w:snapToGrid w:val="0"/>
                      <w:color w:val="auto"/>
                      <w:kern w:val="15"/>
                      <w:sz w:val="21"/>
                      <w:szCs w:val="21"/>
                      <w:lang w:eastAsia="zh-CN"/>
                    </w:rPr>
                  </w:pPr>
                  <w:r>
                    <w:rPr>
                      <w:rFonts w:hint="default" w:ascii="Times New Roman" w:hAnsi="Times New Roman" w:eastAsia="仿宋_GB2312" w:cs="Times New Roman"/>
                      <w:snapToGrid w:val="0"/>
                      <w:color w:val="auto"/>
                      <w:kern w:val="15"/>
                      <w:sz w:val="21"/>
                      <w:szCs w:val="21"/>
                      <w:lang w:val="en-US" w:eastAsia="zh-CN"/>
                    </w:rPr>
                    <w:t>639</w:t>
                  </w:r>
                  <w:r>
                    <w:rPr>
                      <w:rFonts w:hint="default" w:ascii="Times New Roman" w:hAnsi="Times New Roman" w:eastAsia="仿宋_GB2312" w:cs="Times New Roman"/>
                      <w:snapToGrid w:val="0"/>
                      <w:color w:val="auto"/>
                      <w:kern w:val="15"/>
                      <w:sz w:val="21"/>
                      <w:szCs w:val="21"/>
                    </w:rPr>
                    <w:t>.</w:t>
                  </w:r>
                  <w:r>
                    <w:rPr>
                      <w:rFonts w:hint="default" w:ascii="Times New Roman" w:hAnsi="Times New Roman" w:eastAsia="仿宋_GB2312" w:cs="Times New Roman"/>
                      <w:snapToGrid w:val="0"/>
                      <w:color w:val="auto"/>
                      <w:kern w:val="15"/>
                      <w:sz w:val="21"/>
                      <w:szCs w:val="21"/>
                      <w:lang w:val="en-US" w:eastAsia="zh-CN"/>
                    </w:rPr>
                    <w:t>8</w:t>
                  </w:r>
                </w:p>
              </w:tc>
              <w:tc>
                <w:tcPr>
                  <w:tcW w:w="829"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w:t>
                  </w:r>
                </w:p>
              </w:tc>
              <w:tc>
                <w:tcPr>
                  <w:tcW w:w="814" w:type="dxa"/>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rPr>
                    <w:t>465.1</w:t>
                  </w:r>
                </w:p>
              </w:tc>
            </w:tr>
          </w:tbl>
          <w:p>
            <w:pPr>
              <w:pStyle w:val="2"/>
              <w:ind w:left="0" w:leftChars="0" w:firstLine="0" w:firstLineChars="0"/>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4" w:hRule="atLeast"/>
          <w:jc w:val="center"/>
        </w:trPr>
        <w:tc>
          <w:tcPr>
            <w:tcW w:w="1694"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其他</w:t>
            </w:r>
          </w:p>
        </w:tc>
        <w:tc>
          <w:tcPr>
            <w:tcW w:w="7105" w:type="dxa"/>
            <w:noWrap w:val="0"/>
            <w:vAlign w:val="top"/>
          </w:tcPr>
          <w:p>
            <w:pPr>
              <w:pStyle w:val="2"/>
              <w:ind w:left="0" w:leftChars="0" w:firstLine="480" w:firstLineChars="20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评审通过的资源量与上一次评审备案及处置出让收益资源量的对比</w:t>
            </w:r>
            <w:bookmarkStart w:id="0" w:name="_GoBack"/>
            <w:bookmarkEnd w:id="0"/>
          </w:p>
          <w:p>
            <w:pPr>
              <w:pStyle w:val="2"/>
              <w:ind w:left="0" w:leftChars="0" w:firstLine="480" w:firstLineChars="20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梁家山煤矿上一次处置采矿权出让收益的资源储量报告为《四川省旺苍县明兴煤业有限责任公司梁家山煤矿资源储量核实报告》（评审意见书文号：川评审〔2008〕328号，备案文号：川国土资储备字〔2009〕006号），本次报告资源量估算叠合范围与上一次报告资源量估算平面范围一致，资源量变化情况如下：</w:t>
            </w:r>
          </w:p>
          <w:p>
            <w:pPr>
              <w:pStyle w:val="2"/>
              <w:ind w:left="0" w:leftChars="0" w:firstLine="480" w:firstLineChars="20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上一次处置采矿权出让收益的资源储量报告累计查明资源量282.4万吨，其中保有资源量101.9万吨，动用资源量180.5万吨。采矿权范围内本次报告与上一次报告相比，累计查明资源量增加357.4万吨。</w:t>
            </w:r>
          </w:p>
          <w:p>
            <w:pPr>
              <w:pStyle w:val="2"/>
              <w:ind w:left="0" w:leftChars="0" w:firstLine="480" w:firstLineChars="200"/>
              <w:jc w:val="both"/>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主要原因为：（1）煤层厚度变化，1+2号煤层原核实报告平均采用厚度为0.70m，本次核实平均采用厚度为2.31m，增加了1.61m，该煤层保有和动用矿段均按本次实测煤层厚度重新估算了资源量。（2）估算标高扩大，上一次核实报告估算标高为+1200m～+850m，本次报告估算标高为+1320m～+820m，估算标高增加150m。</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5797"/>
    <w:rsid w:val="004A0047"/>
    <w:rsid w:val="01D24C09"/>
    <w:rsid w:val="052C6F98"/>
    <w:rsid w:val="094250BA"/>
    <w:rsid w:val="0E741BC0"/>
    <w:rsid w:val="0F5D3253"/>
    <w:rsid w:val="12C34231"/>
    <w:rsid w:val="160C13C3"/>
    <w:rsid w:val="1B8732E9"/>
    <w:rsid w:val="26031705"/>
    <w:rsid w:val="286C60A7"/>
    <w:rsid w:val="292C33BF"/>
    <w:rsid w:val="2B7E329E"/>
    <w:rsid w:val="2E747222"/>
    <w:rsid w:val="308402F0"/>
    <w:rsid w:val="32917387"/>
    <w:rsid w:val="38820B69"/>
    <w:rsid w:val="3C07147C"/>
    <w:rsid w:val="3CA36CA8"/>
    <w:rsid w:val="3E13386B"/>
    <w:rsid w:val="42531B7C"/>
    <w:rsid w:val="437E6621"/>
    <w:rsid w:val="48C77C26"/>
    <w:rsid w:val="49991828"/>
    <w:rsid w:val="4D970B37"/>
    <w:rsid w:val="4F912937"/>
    <w:rsid w:val="51EC759B"/>
    <w:rsid w:val="53C9489D"/>
    <w:rsid w:val="53F430D0"/>
    <w:rsid w:val="5483718F"/>
    <w:rsid w:val="56680AAE"/>
    <w:rsid w:val="57B73C80"/>
    <w:rsid w:val="5BE91C11"/>
    <w:rsid w:val="5E200B57"/>
    <w:rsid w:val="5FEB64D6"/>
    <w:rsid w:val="60716DEE"/>
    <w:rsid w:val="619F8F12"/>
    <w:rsid w:val="62FA7748"/>
    <w:rsid w:val="67F76100"/>
    <w:rsid w:val="699D154D"/>
    <w:rsid w:val="6B592915"/>
    <w:rsid w:val="6D03464F"/>
    <w:rsid w:val="6D165A8C"/>
    <w:rsid w:val="6D2B532D"/>
    <w:rsid w:val="6E232CDC"/>
    <w:rsid w:val="70555797"/>
    <w:rsid w:val="70897467"/>
    <w:rsid w:val="73AF3A03"/>
    <w:rsid w:val="743E4454"/>
    <w:rsid w:val="75F21F62"/>
    <w:rsid w:val="76604EA1"/>
    <w:rsid w:val="77587FBA"/>
    <w:rsid w:val="7A661208"/>
    <w:rsid w:val="7C4611B3"/>
    <w:rsid w:val="7DF7A45B"/>
    <w:rsid w:val="7EBE43BD"/>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Document Map"/>
    <w:basedOn w:val="1"/>
    <w:qFormat/>
    <w:uiPriority w:val="0"/>
    <w:rPr>
      <w:rFonts w:ascii="宋体"/>
      <w:sz w:val="18"/>
      <w:szCs w:val="18"/>
    </w:r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style01"/>
    <w:qFormat/>
    <w:uiPriority w:val="0"/>
    <w:rPr>
      <w:rFonts w:hint="eastAsia" w:ascii="仿宋_GB2312" w:eastAsia="仿宋_GB2312"/>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2022-01-17T17:14:00Z</dcterms:created>
  <dc:creator>雁过留声</dc:creator>
  <cp:lastModifiedBy>user</cp:lastModifiedBy>
  <cp:lastPrinted>2022-01-19T16:42:00Z</cp:lastPrinted>
  <dcterms:modified xsi:type="dcterms:W3CDTF">2022-04-29T17:47:15Z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