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spacing w:val="-11"/>
        </w:rPr>
      </w:pPr>
      <w:r>
        <w:rPr>
          <w:rFonts w:hint="eastAsia" w:ascii="方正小标宋简体" w:hAnsi="方正小标宋简体" w:eastAsia="方正小标宋简体" w:cs="方正小标宋简体"/>
          <w:color w:val="000000"/>
          <w:spacing w:val="-11"/>
          <w:sz w:val="36"/>
          <w:szCs w:val="36"/>
          <w:lang w:eastAsia="zh-CN"/>
        </w:rPr>
        <w:t>《四川省旺苍县唐家河井田梁家山煤矿资源储量核实报告》</w:t>
      </w:r>
      <w:r>
        <w:rPr>
          <w:rFonts w:hint="eastAsia" w:ascii="方正小标宋简体" w:hAnsi="方正小标宋简体" w:eastAsia="方正小标宋简体" w:cs="方正小标宋简体"/>
          <w:color w:val="000000"/>
          <w:spacing w:val="-11"/>
          <w:sz w:val="36"/>
          <w:szCs w:val="36"/>
        </w:rPr>
        <w:t>矿产资源储量评审备案公示信息表</w:t>
      </w:r>
    </w:p>
    <w:tbl>
      <w:tblPr>
        <w:tblStyle w:val="6"/>
        <w:tblW w:w="87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4"/>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申请人</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旺苍县明兴煤业有限责任公司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报告名称</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四川省旺苍县唐家河井田梁家山煤矿资源储量核实报告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报告编制单位</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甘肃省地质矿产勘查开发局第一地质矿产勘查院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7"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主要编写人员</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陈宝庆、申朝华、杜凭国等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矿业权证号</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C5100002009121120048078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矿业权人名称</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sz w:val="24"/>
                <w:szCs w:val="24"/>
                <w:lang w:eastAsia="zh-CN"/>
              </w:rPr>
            </w:pPr>
            <w:r>
              <w:rPr>
                <w:rFonts w:hint="eastAsia" w:ascii="Times New Roman" w:hAnsi="Times New Roman" w:eastAsia="仿宋_GB2312" w:cs="Times New Roman"/>
                <w:color w:val="000000"/>
                <w:sz w:val="24"/>
                <w:szCs w:val="24"/>
                <w:lang w:eastAsia="zh-CN"/>
              </w:rPr>
              <w:t>旺苍县明兴煤业有限责任公司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评审机构</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9" w:hRule="exac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评审专家</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lang w:eastAsia="zh-CN"/>
              </w:rPr>
            </w:pPr>
            <w:r>
              <w:rPr>
                <w:rFonts w:hint="default" w:ascii="Times New Roman" w:hAnsi="Times New Roman" w:eastAsia="仿宋_GB2312" w:cs="Times New Roman"/>
                <w:color w:val="000000"/>
                <w:sz w:val="24"/>
                <w:szCs w:val="24"/>
                <w:lang w:eastAsia="zh-CN"/>
              </w:rPr>
              <w:t>冉孟云、刘图强、周凤云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本次采用工业指标</w:t>
            </w:r>
          </w:p>
        </w:tc>
        <w:tc>
          <w:tcPr>
            <w:tcW w:w="7105" w:type="dxa"/>
            <w:noWrap w:val="0"/>
            <w:vAlign w:val="center"/>
          </w:tcPr>
          <w:p>
            <w:pPr>
              <w:keepNext w:val="0"/>
              <w:keepLines w:val="0"/>
              <w:suppressLineNumbers w:val="0"/>
              <w:spacing w:before="0" w:beforeAutospacing="0" w:after="0" w:afterAutospacing="0" w:line="400" w:lineRule="exact"/>
              <w:ind w:left="0" w:right="0"/>
              <w:jc w:val="left"/>
              <w:rPr>
                <w:rFonts w:hint="eastAsia"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 xml:space="preserve">   资源储量估算采用的工业指标：最小可采厚度 0.30m，最高灰分（Ad）40%，最低发热量（Qnet,d）12.5MJ/kg,最高硫分（St，d）3%。与2008年核实报告一致。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评审备案目的</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采矿期间查明资源量发生重大变化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69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评审备案</w:t>
            </w:r>
          </w:p>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矿</w:t>
            </w:r>
            <w:r>
              <w:rPr>
                <w:rFonts w:hint="default" w:ascii="Times New Roman" w:hAnsi="Times New Roman" w:eastAsia="仿宋_GB2312" w:cs="Times New Roman"/>
                <w:color w:val="000000"/>
                <w:sz w:val="24"/>
                <w:szCs w:val="24"/>
                <w:lang w:eastAsia="zh-CN"/>
              </w:rPr>
              <w:t>种</w:t>
            </w:r>
            <w:r>
              <w:rPr>
                <w:rFonts w:hint="default" w:ascii="Times New Roman" w:hAnsi="Times New Roman" w:eastAsia="仿宋_GB2312" w:cs="Times New Roman"/>
                <w:color w:val="000000"/>
                <w:sz w:val="24"/>
                <w:szCs w:val="24"/>
              </w:rPr>
              <w:t>名称</w:t>
            </w:r>
          </w:p>
        </w:tc>
        <w:tc>
          <w:tcPr>
            <w:tcW w:w="7105" w:type="dxa"/>
            <w:noWrap w:val="0"/>
            <w:vAlign w:val="center"/>
          </w:tcPr>
          <w:p>
            <w:pPr>
              <w:keepNext w:val="0"/>
              <w:keepLines w:val="0"/>
              <w:suppressLineNumbers w:val="0"/>
              <w:spacing w:before="0" w:beforeAutospacing="0" w:after="0" w:afterAutospacing="0" w:line="400" w:lineRule="exact"/>
              <w:ind w:left="0" w:right="0"/>
              <w:jc w:val="center"/>
              <w:rPr>
                <w:rFonts w:hint="eastAsia" w:ascii="Times New Roman" w:hAnsi="Times New Roman" w:eastAsia="仿宋_GB2312" w:cs="Times New Roman"/>
                <w:color w:val="000000"/>
                <w:sz w:val="24"/>
                <w:szCs w:val="24"/>
                <w:lang w:val="en-US" w:eastAsia="zh-CN"/>
              </w:rPr>
            </w:pPr>
            <w:r>
              <w:rPr>
                <w:rFonts w:hint="eastAsia" w:eastAsia="仿宋_GB2312" w:cs="Times New Roman"/>
                <w:color w:val="000000"/>
                <w:sz w:val="24"/>
                <w:szCs w:val="24"/>
                <w:lang w:val="en-US" w:eastAsia="zh-CN"/>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18" w:hRule="atLeas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评审备案资源储量</w:t>
            </w:r>
          </w:p>
        </w:tc>
        <w:tc>
          <w:tcPr>
            <w:tcW w:w="7105" w:type="dxa"/>
            <w:noWrap w:val="0"/>
            <w:vAlign w:val="center"/>
          </w:tcPr>
          <w:p>
            <w:pPr>
              <w:keepNext w:val="0"/>
              <w:keepLines w:val="0"/>
              <w:suppressLineNumbers w:val="0"/>
              <w:bidi w:val="0"/>
              <w:spacing w:before="0" w:beforeAutospacing="0" w:after="0" w:afterAutospacing="0"/>
              <w:ind w:left="0" w:right="0"/>
              <w:jc w:val="left"/>
              <w:rPr>
                <w:rFonts w:hint="eastAsia" w:ascii="仿宋_GB2312" w:hAnsi="仿宋_GB2312" w:eastAsia="仿宋_GB2312" w:cs="仿宋_GB2312"/>
                <w:snapToGrid w:val="0"/>
                <w:color w:val="auto"/>
                <w:sz w:val="24"/>
                <w:szCs w:val="24"/>
                <w:lang w:eastAsia="zh-CN"/>
              </w:rPr>
            </w:pPr>
            <w:r>
              <w:rPr>
                <w:rFonts w:hint="eastAsia" w:ascii="仿宋_GB2312" w:hAnsi="仿宋_GB2312" w:eastAsia="仿宋_GB2312" w:cs="仿宋_GB2312"/>
                <w:snapToGrid w:val="0"/>
                <w:color w:val="auto"/>
                <w:sz w:val="24"/>
                <w:szCs w:val="24"/>
              </w:rPr>
              <w:t>评审通过的资源量</w:t>
            </w:r>
            <w:r>
              <w:rPr>
                <w:rFonts w:hint="eastAsia" w:ascii="仿宋_GB2312" w:hAnsi="仿宋_GB2312" w:eastAsia="仿宋_GB2312" w:cs="仿宋_GB2312"/>
                <w:snapToGrid w:val="0"/>
                <w:color w:val="auto"/>
                <w:sz w:val="24"/>
                <w:szCs w:val="24"/>
                <w:lang w:eastAsia="zh-CN"/>
              </w:rPr>
              <w:t>：</w:t>
            </w:r>
          </w:p>
          <w:tbl>
            <w:tblPr>
              <w:tblStyle w:val="7"/>
              <w:tblpPr w:leftFromText="180" w:rightFromText="180" w:vertAnchor="text" w:horzAnchor="page" w:tblpX="132" w:tblpY="159"/>
              <w:tblOverlap w:val="never"/>
              <w:tblW w:w="6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1"/>
              <w:gridCol w:w="870"/>
              <w:gridCol w:w="964"/>
              <w:gridCol w:w="859"/>
              <w:gridCol w:w="921"/>
              <w:gridCol w:w="829"/>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501" w:type="dxa"/>
                  <w:vMerge w:val="restart"/>
                  <w:vAlign w:val="center"/>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rPr>
                  </w:pPr>
                  <w:r>
                    <w:rPr>
                      <w:rFonts w:hint="default" w:ascii="Times New Roman" w:hAnsi="Times New Roman" w:eastAsia="仿宋_GB2312" w:cs="Times New Roman"/>
                      <w:snapToGrid w:val="0"/>
                      <w:color w:val="auto"/>
                      <w:kern w:val="15"/>
                      <w:sz w:val="21"/>
                      <w:szCs w:val="21"/>
                      <w:lang w:val="en-US" w:eastAsia="zh-CN"/>
                    </w:rPr>
                    <w:t>项    目</w:t>
                  </w:r>
                </w:p>
              </w:tc>
              <w:tc>
                <w:tcPr>
                  <w:tcW w:w="3614" w:type="dxa"/>
                  <w:gridSpan w:val="4"/>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rPr>
                  </w:pPr>
                  <w:r>
                    <w:rPr>
                      <w:rFonts w:hint="default" w:ascii="Times New Roman" w:hAnsi="Times New Roman" w:eastAsia="仿宋_GB2312" w:cs="Times New Roman"/>
                      <w:snapToGrid w:val="0"/>
                      <w:color w:val="auto"/>
                      <w:kern w:val="15"/>
                      <w:sz w:val="21"/>
                      <w:szCs w:val="21"/>
                      <w:lang w:val="en-US" w:eastAsia="zh-CN"/>
                    </w:rPr>
                    <w:t>资   源   量</w:t>
                  </w:r>
                  <w:r>
                    <w:rPr>
                      <w:rFonts w:hint="default" w:ascii="Times New Roman" w:hAnsi="Times New Roman" w:eastAsia="仿宋_GB2312" w:cs="Times New Roman"/>
                      <w:snapToGrid w:val="0"/>
                      <w:color w:val="auto"/>
                      <w:kern w:val="15"/>
                      <w:sz w:val="21"/>
                      <w:szCs w:val="21"/>
                    </w:rPr>
                    <w:t>（</w:t>
                  </w:r>
                  <w:r>
                    <w:rPr>
                      <w:rFonts w:hint="default" w:ascii="Times New Roman" w:hAnsi="Times New Roman" w:eastAsia="仿宋_GB2312" w:cs="Times New Roman"/>
                      <w:snapToGrid w:val="0"/>
                      <w:color w:val="auto"/>
                      <w:sz w:val="21"/>
                      <w:szCs w:val="21"/>
                    </w:rPr>
                    <w:t>万吨</w:t>
                  </w:r>
                  <w:r>
                    <w:rPr>
                      <w:rFonts w:hint="default" w:ascii="Times New Roman" w:hAnsi="Times New Roman" w:eastAsia="仿宋_GB2312" w:cs="Times New Roman"/>
                      <w:snapToGrid w:val="0"/>
                      <w:color w:val="auto"/>
                      <w:kern w:val="15"/>
                      <w:sz w:val="21"/>
                      <w:szCs w:val="21"/>
                    </w:rPr>
                    <w:t>）</w:t>
                  </w:r>
                </w:p>
              </w:tc>
              <w:tc>
                <w:tcPr>
                  <w:tcW w:w="1643" w:type="dxa"/>
                  <w:gridSpan w:val="2"/>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rPr>
                  </w:pPr>
                  <w:r>
                    <w:rPr>
                      <w:rFonts w:hint="default" w:ascii="Times New Roman" w:hAnsi="Times New Roman" w:eastAsia="仿宋_GB2312" w:cs="Times New Roman"/>
                      <w:snapToGrid w:val="0"/>
                      <w:color w:val="auto"/>
                      <w:kern w:val="15"/>
                      <w:sz w:val="21"/>
                      <w:szCs w:val="21"/>
                      <w:lang w:val="en-US" w:eastAsia="zh-CN"/>
                    </w:rPr>
                    <w:t>储   量（万吨）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501" w:type="dxa"/>
                  <w:vMerge w:val="continue"/>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p>
              </w:tc>
              <w:tc>
                <w:tcPr>
                  <w:tcW w:w="870" w:type="dxa"/>
                  <w:vAlign w:val="top"/>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bidi="ar-SA"/>
                    </w:rPr>
                  </w:pPr>
                  <w:r>
                    <w:rPr>
                      <w:rFonts w:hint="default" w:ascii="Times New Roman" w:hAnsi="Times New Roman" w:eastAsia="仿宋_GB2312" w:cs="Times New Roman"/>
                      <w:snapToGrid w:val="0"/>
                      <w:color w:val="auto"/>
                      <w:kern w:val="15"/>
                      <w:sz w:val="21"/>
                      <w:szCs w:val="21"/>
                    </w:rPr>
                    <w:t>探明资源量</w:t>
                  </w:r>
                </w:p>
              </w:tc>
              <w:tc>
                <w:tcPr>
                  <w:tcW w:w="964" w:type="dxa"/>
                  <w:vAlign w:val="top"/>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bidi="ar-SA"/>
                    </w:rPr>
                  </w:pPr>
                  <w:r>
                    <w:rPr>
                      <w:rFonts w:hint="default" w:ascii="Times New Roman" w:hAnsi="Times New Roman" w:eastAsia="仿宋_GB2312" w:cs="Times New Roman"/>
                      <w:snapToGrid w:val="0"/>
                      <w:color w:val="auto"/>
                      <w:kern w:val="15"/>
                      <w:sz w:val="21"/>
                      <w:szCs w:val="21"/>
                    </w:rPr>
                    <w:t>控制资源量</w:t>
                  </w:r>
                </w:p>
              </w:tc>
              <w:tc>
                <w:tcPr>
                  <w:tcW w:w="859" w:type="dxa"/>
                  <w:vAlign w:val="top"/>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bidi="ar-SA"/>
                    </w:rPr>
                  </w:pPr>
                  <w:r>
                    <w:rPr>
                      <w:rFonts w:hint="default" w:ascii="Times New Roman" w:hAnsi="Times New Roman" w:eastAsia="仿宋_GB2312" w:cs="Times New Roman"/>
                      <w:snapToGrid w:val="0"/>
                      <w:color w:val="auto"/>
                      <w:kern w:val="15"/>
                      <w:sz w:val="21"/>
                      <w:szCs w:val="21"/>
                    </w:rPr>
                    <w:t>推断资源量</w:t>
                  </w:r>
                </w:p>
              </w:tc>
              <w:tc>
                <w:tcPr>
                  <w:tcW w:w="921" w:type="dxa"/>
                  <w:vAlign w:val="top"/>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bidi="ar-SA"/>
                    </w:rPr>
                  </w:pPr>
                  <w:r>
                    <w:rPr>
                      <w:rFonts w:hint="default" w:ascii="Times New Roman" w:hAnsi="Times New Roman" w:eastAsia="仿宋_GB2312" w:cs="Times New Roman"/>
                      <w:snapToGrid w:val="0"/>
                      <w:color w:val="auto"/>
                      <w:kern w:val="15"/>
                      <w:sz w:val="21"/>
                      <w:szCs w:val="21"/>
                    </w:rPr>
                    <w:t>小计</w:t>
                  </w:r>
                </w:p>
              </w:tc>
              <w:tc>
                <w:tcPr>
                  <w:tcW w:w="829"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rPr>
                  </w:pPr>
                  <w:r>
                    <w:rPr>
                      <w:rFonts w:hint="default" w:ascii="Times New Roman" w:hAnsi="Times New Roman" w:eastAsia="仿宋_GB2312" w:cs="Times New Roman"/>
                      <w:snapToGrid w:val="0"/>
                      <w:color w:val="auto"/>
                      <w:kern w:val="15"/>
                      <w:sz w:val="21"/>
                      <w:szCs w:val="21"/>
                      <w:lang w:val="en-US" w:eastAsia="zh-CN"/>
                    </w:rPr>
                    <w:t>证实储量</w:t>
                  </w:r>
                </w:p>
              </w:tc>
              <w:tc>
                <w:tcPr>
                  <w:tcW w:w="814"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val="en-US" w:eastAsia="zh-CN"/>
                    </w:rPr>
                  </w:pPr>
                  <w:r>
                    <w:rPr>
                      <w:rFonts w:hint="default" w:ascii="Times New Roman" w:hAnsi="Times New Roman" w:eastAsia="仿宋_GB2312" w:cs="Times New Roman"/>
                      <w:snapToGrid w:val="0"/>
                      <w:color w:val="auto"/>
                      <w:kern w:val="15"/>
                      <w:sz w:val="21"/>
                      <w:szCs w:val="21"/>
                      <w:lang w:val="en-US" w:eastAsia="zh-CN"/>
                    </w:rPr>
                    <w:t>可信储量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501"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保有资源</w:t>
                  </w:r>
                  <w:r>
                    <w:rPr>
                      <w:rFonts w:hint="default" w:ascii="Times New Roman" w:hAnsi="Times New Roman" w:eastAsia="仿宋_GB2312" w:cs="Times New Roman"/>
                      <w:snapToGrid w:val="0"/>
                      <w:color w:val="auto"/>
                      <w:kern w:val="15"/>
                      <w:sz w:val="21"/>
                      <w:szCs w:val="21"/>
                      <w:lang w:val="en-US" w:eastAsia="zh-CN"/>
                    </w:rPr>
                    <w:t>储</w:t>
                  </w:r>
                  <w:r>
                    <w:rPr>
                      <w:rFonts w:hint="default" w:ascii="Times New Roman" w:hAnsi="Times New Roman" w:eastAsia="仿宋_GB2312" w:cs="Times New Roman"/>
                      <w:snapToGrid w:val="0"/>
                      <w:color w:val="auto"/>
                      <w:kern w:val="15"/>
                      <w:sz w:val="21"/>
                      <w:szCs w:val="21"/>
                    </w:rPr>
                    <w:t>量</w:t>
                  </w:r>
                </w:p>
              </w:tc>
              <w:tc>
                <w:tcPr>
                  <w:tcW w:w="870"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w:t>
                  </w:r>
                </w:p>
              </w:tc>
              <w:tc>
                <w:tcPr>
                  <w:tcW w:w="964"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lang w:val="en-US" w:eastAsia="zh-CN"/>
                    </w:rPr>
                    <w:t>299</w:t>
                  </w:r>
                  <w:r>
                    <w:rPr>
                      <w:rFonts w:hint="default" w:ascii="Times New Roman" w:hAnsi="Times New Roman" w:eastAsia="仿宋_GB2312" w:cs="Times New Roman"/>
                      <w:snapToGrid w:val="0"/>
                      <w:color w:val="auto"/>
                      <w:kern w:val="15"/>
                      <w:sz w:val="21"/>
                      <w:szCs w:val="21"/>
                    </w:rPr>
                    <w:t>.</w:t>
                  </w:r>
                  <w:r>
                    <w:rPr>
                      <w:rFonts w:hint="default" w:ascii="Times New Roman" w:hAnsi="Times New Roman" w:eastAsia="仿宋_GB2312" w:cs="Times New Roman"/>
                      <w:snapToGrid w:val="0"/>
                      <w:color w:val="auto"/>
                      <w:kern w:val="15"/>
                      <w:sz w:val="21"/>
                      <w:szCs w:val="21"/>
                      <w:lang w:val="en-US" w:eastAsia="zh-CN"/>
                    </w:rPr>
                    <w:t>7</w:t>
                  </w:r>
                </w:p>
              </w:tc>
              <w:tc>
                <w:tcPr>
                  <w:tcW w:w="859"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rPr>
                    <w:t>19.</w:t>
                  </w:r>
                  <w:r>
                    <w:rPr>
                      <w:rFonts w:hint="default" w:ascii="Times New Roman" w:hAnsi="Times New Roman" w:eastAsia="仿宋_GB2312" w:cs="Times New Roman"/>
                      <w:snapToGrid w:val="0"/>
                      <w:color w:val="auto"/>
                      <w:kern w:val="15"/>
                      <w:sz w:val="21"/>
                      <w:szCs w:val="21"/>
                      <w:lang w:val="en-US" w:eastAsia="zh-CN"/>
                    </w:rPr>
                    <w:t>7</w:t>
                  </w:r>
                </w:p>
              </w:tc>
              <w:tc>
                <w:tcPr>
                  <w:tcW w:w="921"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rPr>
                    <w:t>319.</w:t>
                  </w:r>
                  <w:r>
                    <w:rPr>
                      <w:rFonts w:hint="default" w:ascii="Times New Roman" w:hAnsi="Times New Roman" w:eastAsia="仿宋_GB2312" w:cs="Times New Roman"/>
                      <w:snapToGrid w:val="0"/>
                      <w:color w:val="auto"/>
                      <w:kern w:val="15"/>
                      <w:sz w:val="21"/>
                      <w:szCs w:val="21"/>
                      <w:lang w:val="en-US" w:eastAsia="zh-CN"/>
                    </w:rPr>
                    <w:t>4</w:t>
                  </w:r>
                </w:p>
              </w:tc>
              <w:tc>
                <w:tcPr>
                  <w:tcW w:w="829"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w:t>
                  </w:r>
                </w:p>
              </w:tc>
              <w:tc>
                <w:tcPr>
                  <w:tcW w:w="814"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224.8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trPr>
              <w:tc>
                <w:tcPr>
                  <w:tcW w:w="1501"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动用资源</w:t>
                  </w:r>
                  <w:r>
                    <w:rPr>
                      <w:rFonts w:hint="default" w:ascii="Times New Roman" w:hAnsi="Times New Roman" w:eastAsia="仿宋_GB2312" w:cs="Times New Roman"/>
                      <w:snapToGrid w:val="0"/>
                      <w:color w:val="auto"/>
                      <w:kern w:val="15"/>
                      <w:sz w:val="21"/>
                      <w:szCs w:val="21"/>
                      <w:lang w:val="en-US" w:eastAsia="zh-CN"/>
                    </w:rPr>
                    <w:t>储</w:t>
                  </w:r>
                  <w:r>
                    <w:rPr>
                      <w:rFonts w:hint="default" w:ascii="Times New Roman" w:hAnsi="Times New Roman" w:eastAsia="仿宋_GB2312" w:cs="Times New Roman"/>
                      <w:snapToGrid w:val="0"/>
                      <w:color w:val="auto"/>
                      <w:kern w:val="15"/>
                      <w:sz w:val="21"/>
                      <w:szCs w:val="21"/>
                    </w:rPr>
                    <w:t>量</w:t>
                  </w:r>
                </w:p>
              </w:tc>
              <w:tc>
                <w:tcPr>
                  <w:tcW w:w="870"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w:t>
                  </w:r>
                </w:p>
              </w:tc>
              <w:tc>
                <w:tcPr>
                  <w:tcW w:w="964"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lang w:val="en-US" w:eastAsia="zh-CN"/>
                    </w:rPr>
                    <w:t>320</w:t>
                  </w:r>
                  <w:r>
                    <w:rPr>
                      <w:rFonts w:hint="default" w:ascii="Times New Roman" w:hAnsi="Times New Roman" w:eastAsia="仿宋_GB2312" w:cs="Times New Roman"/>
                      <w:snapToGrid w:val="0"/>
                      <w:color w:val="auto"/>
                      <w:kern w:val="15"/>
                      <w:sz w:val="21"/>
                      <w:szCs w:val="21"/>
                    </w:rPr>
                    <w:t>.</w:t>
                  </w:r>
                  <w:r>
                    <w:rPr>
                      <w:rFonts w:hint="default" w:ascii="Times New Roman" w:hAnsi="Times New Roman" w:eastAsia="仿宋_GB2312" w:cs="Times New Roman"/>
                      <w:snapToGrid w:val="0"/>
                      <w:color w:val="auto"/>
                      <w:kern w:val="15"/>
                      <w:sz w:val="21"/>
                      <w:szCs w:val="21"/>
                      <w:lang w:val="en-US" w:eastAsia="zh-CN"/>
                    </w:rPr>
                    <w:t>4</w:t>
                  </w:r>
                </w:p>
              </w:tc>
              <w:tc>
                <w:tcPr>
                  <w:tcW w:w="859"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w:t>
                  </w:r>
                </w:p>
              </w:tc>
              <w:tc>
                <w:tcPr>
                  <w:tcW w:w="921"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lang w:val="en-US" w:eastAsia="zh-CN"/>
                    </w:rPr>
                    <w:t>32</w:t>
                  </w:r>
                  <w:r>
                    <w:rPr>
                      <w:rFonts w:hint="default" w:ascii="Times New Roman" w:hAnsi="Times New Roman" w:eastAsia="仿宋_GB2312" w:cs="Times New Roman"/>
                      <w:snapToGrid w:val="0"/>
                      <w:color w:val="auto"/>
                      <w:kern w:val="15"/>
                      <w:sz w:val="21"/>
                      <w:szCs w:val="21"/>
                    </w:rPr>
                    <w:t>0.</w:t>
                  </w:r>
                  <w:r>
                    <w:rPr>
                      <w:rFonts w:hint="default" w:ascii="Times New Roman" w:hAnsi="Times New Roman" w:eastAsia="仿宋_GB2312" w:cs="Times New Roman"/>
                      <w:snapToGrid w:val="0"/>
                      <w:color w:val="auto"/>
                      <w:kern w:val="15"/>
                      <w:sz w:val="21"/>
                      <w:szCs w:val="21"/>
                      <w:lang w:val="en-US" w:eastAsia="zh-CN"/>
                    </w:rPr>
                    <w:t>4</w:t>
                  </w:r>
                </w:p>
              </w:tc>
              <w:tc>
                <w:tcPr>
                  <w:tcW w:w="829"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w:t>
                  </w:r>
                </w:p>
              </w:tc>
              <w:tc>
                <w:tcPr>
                  <w:tcW w:w="814"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501"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查明资源</w:t>
                  </w:r>
                  <w:r>
                    <w:rPr>
                      <w:rFonts w:hint="default" w:ascii="Times New Roman" w:hAnsi="Times New Roman" w:eastAsia="仿宋_GB2312" w:cs="Times New Roman"/>
                      <w:snapToGrid w:val="0"/>
                      <w:color w:val="auto"/>
                      <w:kern w:val="15"/>
                      <w:sz w:val="21"/>
                      <w:szCs w:val="21"/>
                      <w:lang w:val="en-US" w:eastAsia="zh-CN"/>
                    </w:rPr>
                    <w:t>储</w:t>
                  </w:r>
                  <w:r>
                    <w:rPr>
                      <w:rFonts w:hint="default" w:ascii="Times New Roman" w:hAnsi="Times New Roman" w:eastAsia="仿宋_GB2312" w:cs="Times New Roman"/>
                      <w:snapToGrid w:val="0"/>
                      <w:color w:val="auto"/>
                      <w:kern w:val="15"/>
                      <w:sz w:val="21"/>
                      <w:szCs w:val="21"/>
                    </w:rPr>
                    <w:t>量</w:t>
                  </w:r>
                </w:p>
              </w:tc>
              <w:tc>
                <w:tcPr>
                  <w:tcW w:w="870"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rPr>
                  </w:pPr>
                  <w:r>
                    <w:rPr>
                      <w:rFonts w:hint="default" w:ascii="Times New Roman" w:hAnsi="Times New Roman" w:eastAsia="仿宋_GB2312" w:cs="Times New Roman"/>
                      <w:snapToGrid w:val="0"/>
                      <w:color w:val="auto"/>
                      <w:kern w:val="15"/>
                      <w:sz w:val="21"/>
                      <w:szCs w:val="21"/>
                    </w:rPr>
                    <w:t>/</w:t>
                  </w:r>
                </w:p>
              </w:tc>
              <w:tc>
                <w:tcPr>
                  <w:tcW w:w="964"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lang w:val="en-US" w:eastAsia="zh-CN"/>
                    </w:rPr>
                    <w:t>62</w:t>
                  </w:r>
                  <w:r>
                    <w:rPr>
                      <w:rFonts w:hint="default" w:ascii="Times New Roman" w:hAnsi="Times New Roman" w:eastAsia="仿宋_GB2312" w:cs="Times New Roman"/>
                      <w:snapToGrid w:val="0"/>
                      <w:color w:val="auto"/>
                      <w:kern w:val="15"/>
                      <w:sz w:val="21"/>
                      <w:szCs w:val="21"/>
                    </w:rPr>
                    <w:t>0.</w:t>
                  </w:r>
                  <w:r>
                    <w:rPr>
                      <w:rFonts w:hint="default" w:ascii="Times New Roman" w:hAnsi="Times New Roman" w:eastAsia="仿宋_GB2312" w:cs="Times New Roman"/>
                      <w:snapToGrid w:val="0"/>
                      <w:color w:val="auto"/>
                      <w:kern w:val="15"/>
                      <w:sz w:val="21"/>
                      <w:szCs w:val="21"/>
                      <w:lang w:val="en-US" w:eastAsia="zh-CN"/>
                    </w:rPr>
                    <w:t>1</w:t>
                  </w:r>
                </w:p>
              </w:tc>
              <w:tc>
                <w:tcPr>
                  <w:tcW w:w="859"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rPr>
                    <w:t>19.</w:t>
                  </w:r>
                  <w:r>
                    <w:rPr>
                      <w:rFonts w:hint="default" w:ascii="Times New Roman" w:hAnsi="Times New Roman" w:eastAsia="仿宋_GB2312" w:cs="Times New Roman"/>
                      <w:snapToGrid w:val="0"/>
                      <w:color w:val="auto"/>
                      <w:kern w:val="15"/>
                      <w:sz w:val="21"/>
                      <w:szCs w:val="21"/>
                      <w:lang w:val="en-US" w:eastAsia="zh-CN"/>
                    </w:rPr>
                    <w:t>7</w:t>
                  </w:r>
                </w:p>
              </w:tc>
              <w:tc>
                <w:tcPr>
                  <w:tcW w:w="921" w:type="dxa"/>
                </w:tcPr>
                <w:p>
                  <w:pPr>
                    <w:pStyle w:val="4"/>
                    <w:keepNext w:val="0"/>
                    <w:keepLines w:val="0"/>
                    <w:suppressLineNumbers w:val="0"/>
                    <w:shd w:val="clear" w:color="auto" w:fill="FFFFFF"/>
                    <w:adjustRightInd w:val="0"/>
                    <w:snapToGrid w:val="0"/>
                    <w:spacing w:before="0" w:beforeAutospacing="0" w:after="0" w:afterAutospacing="0" w:line="320" w:lineRule="exact"/>
                    <w:ind w:left="0" w:right="0"/>
                    <w:jc w:val="center"/>
                    <w:rPr>
                      <w:rFonts w:hint="default" w:ascii="Times New Roman" w:hAnsi="Times New Roman" w:eastAsia="仿宋_GB2312" w:cs="Times New Roman"/>
                      <w:snapToGrid w:val="0"/>
                      <w:color w:val="auto"/>
                      <w:kern w:val="15"/>
                      <w:sz w:val="21"/>
                      <w:szCs w:val="21"/>
                      <w:lang w:eastAsia="zh-CN"/>
                    </w:rPr>
                  </w:pPr>
                  <w:r>
                    <w:rPr>
                      <w:rFonts w:hint="default" w:ascii="Times New Roman" w:hAnsi="Times New Roman" w:eastAsia="仿宋_GB2312" w:cs="Times New Roman"/>
                      <w:snapToGrid w:val="0"/>
                      <w:color w:val="auto"/>
                      <w:kern w:val="15"/>
                      <w:sz w:val="21"/>
                      <w:szCs w:val="21"/>
                      <w:lang w:val="en-US" w:eastAsia="zh-CN"/>
                    </w:rPr>
                    <w:t>639</w:t>
                  </w:r>
                  <w:r>
                    <w:rPr>
                      <w:rFonts w:hint="default" w:ascii="Times New Roman" w:hAnsi="Times New Roman" w:eastAsia="仿宋_GB2312" w:cs="Times New Roman"/>
                      <w:snapToGrid w:val="0"/>
                      <w:color w:val="auto"/>
                      <w:kern w:val="15"/>
                      <w:sz w:val="21"/>
                      <w:szCs w:val="21"/>
                    </w:rPr>
                    <w:t>.</w:t>
                  </w:r>
                  <w:r>
                    <w:rPr>
                      <w:rFonts w:hint="default" w:ascii="Times New Roman" w:hAnsi="Times New Roman" w:eastAsia="仿宋_GB2312" w:cs="Times New Roman"/>
                      <w:snapToGrid w:val="0"/>
                      <w:color w:val="auto"/>
                      <w:kern w:val="15"/>
                      <w:sz w:val="21"/>
                      <w:szCs w:val="21"/>
                      <w:lang w:val="en-US" w:eastAsia="zh-CN"/>
                    </w:rPr>
                    <w:t>8</w:t>
                  </w:r>
                </w:p>
              </w:tc>
              <w:tc>
                <w:tcPr>
                  <w:tcW w:w="829"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bidi="ar-SA"/>
                    </w:rPr>
                    <w:t>/</w:t>
                  </w:r>
                </w:p>
              </w:tc>
              <w:tc>
                <w:tcPr>
                  <w:tcW w:w="814" w:type="dxa"/>
                  <w:vAlign w:val="center"/>
                </w:tcPr>
                <w:p>
                  <w:pPr>
                    <w:keepNext w:val="0"/>
                    <w:keepLines w:val="0"/>
                    <w:suppressLineNumbers w:val="0"/>
                    <w:spacing w:before="0" w:beforeAutospacing="0" w:after="0" w:afterAutospacing="0" w:line="360" w:lineRule="exact"/>
                    <w:ind w:left="0" w:right="0"/>
                    <w:jc w:val="center"/>
                    <w:rPr>
                      <w:rFonts w:hint="default" w:ascii="Times New Roman" w:hAnsi="Times New Roman" w:eastAsia="仿宋_GB2312" w:cs="Times New Roman"/>
                      <w:color w:val="auto"/>
                      <w:kern w:val="0"/>
                      <w:sz w:val="21"/>
                      <w:szCs w:val="21"/>
                      <w:lang w:val="en-US" w:eastAsia="zh-CN" w:bidi="ar-SA"/>
                    </w:rPr>
                  </w:pPr>
                  <w:r>
                    <w:rPr>
                      <w:rFonts w:hint="default" w:ascii="Times New Roman" w:hAnsi="Times New Roman" w:eastAsia="仿宋_GB2312" w:cs="Times New Roman"/>
                      <w:color w:val="auto"/>
                      <w:kern w:val="0"/>
                      <w:sz w:val="21"/>
                      <w:szCs w:val="21"/>
                      <w:lang w:val="en-US" w:eastAsia="zh-CN"/>
                    </w:rPr>
                    <w:t>465.1</w:t>
                  </w:r>
                </w:p>
              </w:tc>
            </w:tr>
          </w:tbl>
          <w:p>
            <w:pPr>
              <w:pStyle w:val="2"/>
              <w:ind w:left="0" w:leftChars="0" w:firstLine="0" w:firstLineChars="0"/>
              <w:jc w:val="both"/>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4" w:hRule="atLeast"/>
          <w:jc w:val="center"/>
        </w:trPr>
        <w:tc>
          <w:tcPr>
            <w:tcW w:w="1694"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sz w:val="24"/>
                <w:szCs w:val="24"/>
              </w:rPr>
              <w:t>其他</w:t>
            </w:r>
          </w:p>
        </w:tc>
        <w:tc>
          <w:tcPr>
            <w:tcW w:w="7105" w:type="dxa"/>
            <w:noWrap w:val="0"/>
            <w:vAlign w:val="top"/>
          </w:tcPr>
          <w:p>
            <w:pPr>
              <w:pStyle w:val="2"/>
              <w:ind w:left="0" w:leftChars="0" w:firstLine="480" w:firstLineChars="200"/>
              <w:jc w:val="both"/>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评审通过的资源量与上一次评审备案及处置出让收益资源量的对比</w:t>
            </w:r>
            <w:bookmarkStart w:id="0" w:name="_GoBack"/>
            <w:bookmarkEnd w:id="0"/>
          </w:p>
          <w:p>
            <w:pPr>
              <w:pStyle w:val="2"/>
              <w:ind w:left="0" w:leftChars="0" w:firstLine="480" w:firstLineChars="200"/>
              <w:jc w:val="both"/>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梁家山煤矿上一次处置采矿权出让收益的资源储量报告为《四川省旺苍县明兴煤业有限责任公司梁家山煤矿资源储量核实报告》（评审意见书文号：川评审〔2008〕328号，备案文号：川国土资储备字〔2009〕006号），本次报告资源量估算叠合范围与上一次报告资源量估算平面范围一致，资源量变化情况如下：</w:t>
            </w:r>
          </w:p>
          <w:p>
            <w:pPr>
              <w:pStyle w:val="2"/>
              <w:ind w:left="0" w:leftChars="0" w:firstLine="480" w:firstLineChars="200"/>
              <w:jc w:val="both"/>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上一次处置采矿权出让收益的资源储量报告累计查明资源量282.4万吨，其中保有资源量101.9万吨，动用资源量180.5万吨。采矿权范围内本次报告与上一次报告相比，累计查明资源量增加357.4万吨。</w:t>
            </w:r>
          </w:p>
          <w:p>
            <w:pPr>
              <w:pStyle w:val="2"/>
              <w:ind w:left="0" w:leftChars="0" w:firstLine="480" w:firstLineChars="200"/>
              <w:jc w:val="both"/>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主要原因为：（1）煤层厚度变化，1+2号煤层原核实报告平均采用厚度为0.70m，本次核实平均采用厚度为2.31m，增加了1.61m，该煤层保有和动用矿段均按本次实测煤层厚度重新估算了资源量。（2）估算标高扩大，上一次核实报告估算标高为+1200m～+850m，本次报告估算标高为+1320m～+820m，估算标高增加150m。</w:t>
            </w:r>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55797"/>
    <w:rsid w:val="004A0047"/>
    <w:rsid w:val="01D24C09"/>
    <w:rsid w:val="052C6F98"/>
    <w:rsid w:val="094250BA"/>
    <w:rsid w:val="0E741BC0"/>
    <w:rsid w:val="0F5D3253"/>
    <w:rsid w:val="12C34231"/>
    <w:rsid w:val="160C13C3"/>
    <w:rsid w:val="1B8732E9"/>
    <w:rsid w:val="26031705"/>
    <w:rsid w:val="286C60A7"/>
    <w:rsid w:val="292C33BF"/>
    <w:rsid w:val="2B7E329E"/>
    <w:rsid w:val="2E747222"/>
    <w:rsid w:val="308402F0"/>
    <w:rsid w:val="32917387"/>
    <w:rsid w:val="38820B69"/>
    <w:rsid w:val="3C07147C"/>
    <w:rsid w:val="3CA36CA8"/>
    <w:rsid w:val="3E13386B"/>
    <w:rsid w:val="42531B7C"/>
    <w:rsid w:val="437E6621"/>
    <w:rsid w:val="48C77C26"/>
    <w:rsid w:val="49991828"/>
    <w:rsid w:val="4D970B37"/>
    <w:rsid w:val="4F912937"/>
    <w:rsid w:val="51EC759B"/>
    <w:rsid w:val="53C9489D"/>
    <w:rsid w:val="53F430D0"/>
    <w:rsid w:val="5483718F"/>
    <w:rsid w:val="56680AAE"/>
    <w:rsid w:val="57B73C80"/>
    <w:rsid w:val="5BE91C11"/>
    <w:rsid w:val="5E200B57"/>
    <w:rsid w:val="5FEB64D6"/>
    <w:rsid w:val="60716DEE"/>
    <w:rsid w:val="619F8F12"/>
    <w:rsid w:val="62FA7748"/>
    <w:rsid w:val="67F76100"/>
    <w:rsid w:val="699D154D"/>
    <w:rsid w:val="6B592915"/>
    <w:rsid w:val="6D03464F"/>
    <w:rsid w:val="6D165A8C"/>
    <w:rsid w:val="6D2B532D"/>
    <w:rsid w:val="6E232CDC"/>
    <w:rsid w:val="70555797"/>
    <w:rsid w:val="70897467"/>
    <w:rsid w:val="73AF3A03"/>
    <w:rsid w:val="743E4454"/>
    <w:rsid w:val="75F21F62"/>
    <w:rsid w:val="76604EA1"/>
    <w:rsid w:val="77587FBA"/>
    <w:rsid w:val="7A661208"/>
    <w:rsid w:val="7C4611B3"/>
    <w:rsid w:val="7DF7A45B"/>
    <w:rsid w:val="7EBE43BD"/>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qFormat/>
    <w:uiPriority w:val="0"/>
    <w:pPr>
      <w:ind w:firstLine="538" w:firstLineChars="192"/>
    </w:pPr>
    <w:rPr>
      <w:rFonts w:ascii="宋体" w:hAnsi="宋体"/>
      <w:sz w:val="28"/>
    </w:rPr>
  </w:style>
  <w:style w:type="paragraph" w:styleId="4">
    <w:name w:val="Document Map"/>
    <w:basedOn w:val="1"/>
    <w:qFormat/>
    <w:uiPriority w:val="0"/>
    <w:rPr>
      <w:rFonts w:ascii="宋体"/>
      <w:sz w:val="18"/>
      <w:szCs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style01"/>
    <w:qFormat/>
    <w:uiPriority w:val="0"/>
    <w:rPr>
      <w:rFonts w:hint="eastAsia" w:ascii="仿宋_GB2312" w:eastAsia="仿宋_GB2312"/>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2022-01-17T17:14:00Z</dcterms:created>
  <dc:creator>雁过留声</dc:creator>
  <cp:lastModifiedBy>user</cp:lastModifiedBy>
  <cp:lastPrinted>2022-01-19T16:42:00Z</cp:lastPrinted>
  <dcterms:modified xsi:type="dcterms:W3CDTF">2022-04-29T17:47:15Z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