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pacing w:val="-1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  <w:lang w:eastAsia="zh-CN"/>
        </w:rPr>
        <w:t>《四川省达州市达川区达县井田小河嘴煤矿资源储量核实报告》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6"/>
          <w:szCs w:val="36"/>
        </w:rPr>
        <w:t>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8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四川达竹煤电（集团）有限责任公司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报告名称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《四川省达州市达川区达县井田小河嘴煤矿资源储量核实报告》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报告编制单位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四川省煤田地质工程勘察设计研究院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主要编写人员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胡祖国、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臧凯、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李俊红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、司晓芳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矿业权证号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C5100002009011120003257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矿业权人名称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四川达竹煤电（集团）有限责任公司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评审机构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评审专家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冉孟云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、赖贤友、赵伟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本次采用工业指标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资源量估算采用的工业指标为：最小可采厚度0.40m，最高灰分（Ad）40%,最高硫分（St，d）3%。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评审备案目的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采矿权变更矿种或范围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煤炭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评审备案资源储量</w:t>
            </w:r>
          </w:p>
        </w:tc>
        <w:tc>
          <w:tcPr>
            <w:tcW w:w="8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评审通过的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采矿权范围内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资源储量见下表。</w:t>
            </w:r>
          </w:p>
          <w:tbl>
            <w:tblPr>
              <w:tblStyle w:val="9"/>
              <w:tblW w:w="80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4"/>
              <w:gridCol w:w="1145"/>
              <w:gridCol w:w="1137"/>
              <w:gridCol w:w="1185"/>
              <w:gridCol w:w="708"/>
              <w:gridCol w:w="896"/>
              <w:gridCol w:w="884"/>
              <w:gridCol w:w="7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374" w:type="dxa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项    目</w:t>
                  </w:r>
                </w:p>
              </w:tc>
              <w:tc>
                <w:tcPr>
                  <w:tcW w:w="4175" w:type="dxa"/>
                  <w:gridSpan w:val="4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资源量（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sz w:val="18"/>
                      <w:szCs w:val="18"/>
                    </w:rPr>
                    <w:t>万吨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512" w:type="dxa"/>
                  <w:gridSpan w:val="3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储量（万吨）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374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探明资源量</w:t>
                  </w:r>
                </w:p>
              </w:tc>
              <w:tc>
                <w:tcPr>
                  <w:tcW w:w="1137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18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证实储量</w:t>
                  </w:r>
                </w:p>
              </w:tc>
              <w:tc>
                <w:tcPr>
                  <w:tcW w:w="88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可信储量</w:t>
                  </w:r>
                </w:p>
              </w:tc>
              <w:tc>
                <w:tcPr>
                  <w:tcW w:w="732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eastAsia="zh-CN"/>
                    </w:rPr>
                    <w:t>合计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37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保有资源储量</w:t>
                  </w:r>
                </w:p>
              </w:tc>
              <w:tc>
                <w:tcPr>
                  <w:tcW w:w="114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221.8</w:t>
                  </w:r>
                </w:p>
              </w:tc>
              <w:tc>
                <w:tcPr>
                  <w:tcW w:w="1137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628.2</w:t>
                  </w:r>
                </w:p>
              </w:tc>
              <w:tc>
                <w:tcPr>
                  <w:tcW w:w="118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504.4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1354.4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192.7</w:t>
                  </w:r>
                </w:p>
              </w:tc>
              <w:tc>
                <w:tcPr>
                  <w:tcW w:w="88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545.9</w:t>
                  </w:r>
                </w:p>
              </w:tc>
              <w:tc>
                <w:tcPr>
                  <w:tcW w:w="732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738.6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37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动用资源储量</w:t>
                  </w:r>
                </w:p>
              </w:tc>
              <w:tc>
                <w:tcPr>
                  <w:tcW w:w="114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368.7</w:t>
                  </w:r>
                </w:p>
              </w:tc>
              <w:tc>
                <w:tcPr>
                  <w:tcW w:w="1137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18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368.7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320.5</w:t>
                  </w:r>
                </w:p>
              </w:tc>
              <w:tc>
                <w:tcPr>
                  <w:tcW w:w="88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32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320.5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37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查明资源储量</w:t>
                  </w:r>
                </w:p>
              </w:tc>
              <w:tc>
                <w:tcPr>
                  <w:tcW w:w="114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590.5</w:t>
                  </w:r>
                </w:p>
              </w:tc>
              <w:tc>
                <w:tcPr>
                  <w:tcW w:w="1137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628.2</w:t>
                  </w:r>
                </w:p>
              </w:tc>
              <w:tc>
                <w:tcPr>
                  <w:tcW w:w="118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504.4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1723.1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513.2</w:t>
                  </w:r>
                </w:p>
              </w:tc>
              <w:tc>
                <w:tcPr>
                  <w:tcW w:w="884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545.9</w:t>
                  </w:r>
                </w:p>
              </w:tc>
              <w:tc>
                <w:tcPr>
                  <w:tcW w:w="732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1059.1</w:t>
                  </w:r>
                </w:p>
              </w:tc>
            </w:tr>
          </w:tbl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另外，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在采矿权范围内还保有</w:t>
            </w:r>
            <w:r>
              <w:rPr>
                <w:rFonts w:hint="eastAsia" w:ascii="仿宋_GB2312" w:hAnsi="仿宋_GB2312" w:eastAsia="仿宋_GB2312" w:cs="仿宋_GB2312"/>
                <w:i/>
                <w:iCs/>
                <w:snapToGrid w:val="0"/>
                <w:color w:val="auto"/>
                <w:sz w:val="24"/>
                <w:szCs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vertAlign w:val="subscript"/>
              </w:rPr>
              <w:t>d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＞40%的14煤层推断资源量93.5万吨。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另外，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在采矿权平面内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准采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标高外（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200m～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0m标高）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估算了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推断资源量123.8万吨（其中</w:t>
            </w:r>
            <w:r>
              <w:rPr>
                <w:rFonts w:hint="eastAsia" w:ascii="仿宋_GB2312" w:hAnsi="仿宋_GB2312" w:eastAsia="仿宋_GB2312" w:cs="仿宋_GB2312"/>
                <w:i/>
                <w:iCs/>
                <w:snapToGrid w:val="0"/>
                <w:color w:val="auto"/>
                <w:sz w:val="24"/>
                <w:szCs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vertAlign w:val="subscript"/>
              </w:rPr>
              <w:t>d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＞40%的14煤层26.0万吨），均为保有。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159" w:type="dxa"/>
            <w:noWrap w:val="0"/>
            <w:vAlign w:val="top"/>
          </w:tcPr>
          <w:p>
            <w:pPr>
              <w:pStyle w:val="7"/>
              <w:spacing w:line="240" w:lineRule="auto"/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52C6F98"/>
    <w:rsid w:val="093D467F"/>
    <w:rsid w:val="0E741BC0"/>
    <w:rsid w:val="0F5D3253"/>
    <w:rsid w:val="12C34231"/>
    <w:rsid w:val="160C13C3"/>
    <w:rsid w:val="172C0A02"/>
    <w:rsid w:val="1B8732E9"/>
    <w:rsid w:val="26031705"/>
    <w:rsid w:val="286C60A7"/>
    <w:rsid w:val="292C33BF"/>
    <w:rsid w:val="2B7E329E"/>
    <w:rsid w:val="2E747222"/>
    <w:rsid w:val="308402F0"/>
    <w:rsid w:val="32917387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69D5621"/>
    <w:rsid w:val="67F76100"/>
    <w:rsid w:val="699D154D"/>
    <w:rsid w:val="6B592915"/>
    <w:rsid w:val="6D165A8C"/>
    <w:rsid w:val="6D242065"/>
    <w:rsid w:val="6DCE7D32"/>
    <w:rsid w:val="6E232CDC"/>
    <w:rsid w:val="70555797"/>
    <w:rsid w:val="70897467"/>
    <w:rsid w:val="73AF3A03"/>
    <w:rsid w:val="743E4454"/>
    <w:rsid w:val="75F21F62"/>
    <w:rsid w:val="76604EA1"/>
    <w:rsid w:val="77587FBA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洋杨阳</cp:lastModifiedBy>
  <cp:lastPrinted>2022-01-19T08:42:00Z</cp:lastPrinted>
  <dcterms:modified xsi:type="dcterms:W3CDTF">2022-06-24T06:23:58Z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