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outlineLvl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5</w:t>
      </w:r>
    </w:p>
    <w:p>
      <w:pPr>
        <w:keepNext w:val="0"/>
        <w:keepLines w:val="0"/>
        <w:pageBreakBefore w:val="0"/>
        <w:widowControl w:val="0"/>
        <w:tabs>
          <w:tab w:val="left" w:pos="360"/>
        </w:tabs>
        <w:kinsoku/>
        <w:wordWrap/>
        <w:overflowPunct/>
        <w:topLinePunct w:val="0"/>
        <w:autoSpaceDE/>
        <w:autoSpaceDN/>
        <w:bidi w:val="0"/>
        <w:adjustRightInd/>
        <w:snapToGrid/>
        <w:spacing w:line="480" w:lineRule="auto"/>
        <w:ind w:left="0" w:leftChars="0"/>
        <w:jc w:val="center"/>
        <w:textAlignment w:val="auto"/>
        <w:outlineLvl w:val="0"/>
      </w:pPr>
      <w:r>
        <w:rPr>
          <w:rFonts w:hint="eastAsia" w:ascii="方正小标宋简体" w:hAnsi="方正小标宋简体" w:eastAsia="方正小标宋简体" w:cs="方正小标宋简体"/>
          <w:color w:val="000000"/>
          <w:sz w:val="36"/>
          <w:szCs w:val="36"/>
        </w:rPr>
        <w:t>《SS线达州绕城高速公路西段工程建设项目压覆已查明重要矿产资源评估报告》矿产资源储量评审备案公示信息表</w:t>
      </w:r>
    </w:p>
    <w:tbl>
      <w:tblPr>
        <w:tblStyle w:val="6"/>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7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申请人</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 xml:space="preserve">四川达州绕城西段高速公路有限责任公司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报告名称</w:t>
            </w:r>
          </w:p>
        </w:tc>
        <w:tc>
          <w:tcPr>
            <w:tcW w:w="7882" w:type="dxa"/>
            <w:noWrap w:val="0"/>
            <w:vAlign w:val="center"/>
          </w:tcPr>
          <w:p>
            <w:pPr>
              <w:pStyle w:val="5"/>
              <w:keepNext w:val="0"/>
              <w:keepLines w:val="0"/>
              <w:widowControl/>
              <w:suppressLineNumbers w:val="0"/>
              <w:spacing w:before="0" w:beforeAutospacing="0" w:after="0" w:afterAutospacing="0" w:line="330" w:lineRule="atLeast"/>
              <w:ind w:left="0" w:right="0" w:firstLine="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《SS线达州绕城高速公路西段工程建设项目压覆已查明重要矿产资源评估报告》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报告编制单位</w:t>
            </w:r>
          </w:p>
        </w:tc>
        <w:tc>
          <w:tcPr>
            <w:tcW w:w="7882" w:type="dxa"/>
            <w:noWrap w:val="0"/>
            <w:vAlign w:val="center"/>
          </w:tcPr>
          <w:p>
            <w:pPr>
              <w:keepNext w:val="0"/>
              <w:keepLines w:val="0"/>
              <w:suppressLineNumbers w:val="0"/>
              <w:adjustRightInd w:val="0"/>
              <w:snapToGrid w:val="0"/>
              <w:spacing w:before="0" w:beforeAutospacing="0" w:after="0" w:afterAutospacing="0" w:line="56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四川省煤田地质工程勘察设计研究院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主要编写人员</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 xml:space="preserve">刘  维、何建军、余莉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矿业权证号</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矿业权人名称</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评审机构</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四川省矿产资源储量评审中心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评审专家</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 xml:space="preserve">周凤云、赵伟、秦岩宾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本次采用工业指标</w:t>
            </w:r>
            <w:r>
              <w:rPr>
                <w:rFonts w:hint="eastAsia" w:ascii="仿宋_GB2312" w:hAnsi="仿宋_GB2312" w:eastAsia="仿宋_GB2312" w:cs="仿宋_GB2312"/>
                <w:color w:val="000000"/>
                <w:sz w:val="21"/>
                <w:szCs w:val="21"/>
                <w:lang w:val="en-US" w:eastAsia="zh-CN"/>
              </w:rPr>
              <w:t>/工程压覆影响范围</w:t>
            </w:r>
          </w:p>
        </w:tc>
        <w:tc>
          <w:tcPr>
            <w:tcW w:w="7882" w:type="dxa"/>
            <w:noWrap w:val="0"/>
            <w:vAlign w:val="center"/>
          </w:tcPr>
          <w:p>
            <w:pPr>
              <w:keepNext w:val="0"/>
              <w:keepLines w:val="0"/>
              <w:suppressLineNumbers w:val="0"/>
              <w:spacing w:before="0" w:beforeAutospacing="0" w:after="0" w:afterAutospacing="0" w:line="240" w:lineRule="auto"/>
              <w:ind w:left="0" w:right="0" w:firstLine="420" w:firstLineChars="200"/>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工程压覆影响范围经工程设计资质单位论证并经建设单位确认。工程平面影响范围：路基及中型以下桥梁段为征地范围向外120m，隧道段为隧道边界向外120m，中型(含中型)以上桥梁为征地范围向外220m。影响深度：路基、隧道段为设计标高以下610m，中型以下桥梁段为基础标高以下610m，中型(含中型)以上桥梁段为基础标高以下无限深（影响深度610m以下不再考虑移动角影响），隧道上方为隧道顶面以上100m。岩石移动角参数：走向移动角δ=70°，上山移动角γ=70°，下山移动角β=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评审备案目的</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建设项目压覆重要矿产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8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评审备案</w:t>
            </w: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矿</w:t>
            </w:r>
            <w:r>
              <w:rPr>
                <w:rFonts w:hint="eastAsia" w:ascii="仿宋_GB2312" w:hAnsi="仿宋_GB2312" w:eastAsia="仿宋_GB2312" w:cs="仿宋_GB2312"/>
                <w:color w:val="000000"/>
                <w:sz w:val="21"/>
                <w:szCs w:val="21"/>
                <w:lang w:eastAsia="zh-CN"/>
              </w:rPr>
              <w:t>种</w:t>
            </w:r>
            <w:r>
              <w:rPr>
                <w:rFonts w:hint="eastAsia" w:ascii="仿宋_GB2312" w:hAnsi="仿宋_GB2312" w:eastAsia="仿宋_GB2312" w:cs="仿宋_GB2312"/>
                <w:color w:val="000000"/>
                <w:sz w:val="21"/>
                <w:szCs w:val="21"/>
              </w:rPr>
              <w:t>名称</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8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评审备案资源储量</w:t>
            </w:r>
          </w:p>
        </w:tc>
        <w:tc>
          <w:tcPr>
            <w:tcW w:w="7882" w:type="dxa"/>
            <w:noWrap w:val="0"/>
            <w:vAlign w:val="center"/>
          </w:tcPr>
          <w:p>
            <w:pPr>
              <w:keepNext w:val="0"/>
              <w:keepLines w:val="0"/>
              <w:numPr>
                <w:ilvl w:val="0"/>
                <w:numId w:val="0"/>
              </w:numPr>
              <w:suppressLineNumbers w:val="0"/>
              <w:bidi w:val="0"/>
              <w:spacing w:before="0" w:beforeAutospacing="0" w:after="0" w:afterAutospacing="0"/>
              <w:ind w:left="0" w:right="0" w:rightChars="0" w:firstLine="210" w:firstLineChars="100"/>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评审评定，SS线达州绕城高速公路西段工程压覆已查明煤炭资源量共计37.2万吨，其中控制资源量12.1万吨，推断资源量25.1万吨。压覆各矿产地、采矿权的煤炭资源量为：</w:t>
            </w:r>
          </w:p>
          <w:p>
            <w:pPr>
              <w:keepNext w:val="0"/>
              <w:keepLines w:val="0"/>
              <w:numPr>
                <w:ilvl w:val="0"/>
                <w:numId w:val="0"/>
              </w:numPr>
              <w:suppressLineNumbers w:val="0"/>
              <w:bidi w:val="0"/>
              <w:spacing w:before="0" w:beforeAutospacing="0" w:after="0" w:afterAutospacing="0"/>
              <w:ind w:left="0" w:right="0" w:rightChars="0" w:firstLine="210" w:firstLineChars="100"/>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1.达县渠江井田（矿产地）：推断资源量2.8万吨。</w:t>
            </w:r>
          </w:p>
          <w:p>
            <w:pPr>
              <w:keepNext w:val="0"/>
              <w:keepLines w:val="0"/>
              <w:numPr>
                <w:ilvl w:val="0"/>
                <w:numId w:val="0"/>
              </w:numPr>
              <w:suppressLineNumbers w:val="0"/>
              <w:bidi w:val="0"/>
              <w:spacing w:before="0" w:beforeAutospacing="0" w:after="0" w:afterAutospacing="0"/>
              <w:ind w:left="0" w:right="0" w:rightChars="0" w:firstLine="210" w:firstLineChars="100"/>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2.达州市兴源煤业有限责任公司新兴煤矿（拟设矿区范围）：控制资源量4.7万吨，推断资源量19.6万吨，合计24.3万吨，其中现采矿权范围内14.9万吨(其中，控制资源量4.7万吨，推断资源量10.2万吨)，增扩区内推断资源量9.4万吨。</w:t>
            </w:r>
          </w:p>
          <w:p>
            <w:pPr>
              <w:keepNext w:val="0"/>
              <w:keepLines w:val="0"/>
              <w:numPr>
                <w:ilvl w:val="0"/>
                <w:numId w:val="0"/>
              </w:numPr>
              <w:suppressLineNumbers w:val="0"/>
              <w:bidi w:val="0"/>
              <w:spacing w:before="0" w:beforeAutospacing="0" w:after="0" w:afterAutospacing="0"/>
              <w:ind w:left="0" w:right="0" w:rightChars="0" w:firstLine="210" w:firstLineChars="100"/>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3.达州双庆矿业有限公司双庆煤矿（采矿权）：控制资源量2.4万吨，推断资源量2.7万吨，合计5.1万吨。</w:t>
            </w:r>
          </w:p>
          <w:p>
            <w:pPr>
              <w:keepNext w:val="0"/>
              <w:keepLines w:val="0"/>
              <w:numPr>
                <w:ilvl w:val="0"/>
                <w:numId w:val="0"/>
              </w:numPr>
              <w:suppressLineNumbers w:val="0"/>
              <w:bidi w:val="0"/>
              <w:spacing w:before="0" w:beforeAutospacing="0" w:after="0" w:afterAutospacing="0"/>
              <w:ind w:left="0" w:right="0" w:rightChars="0" w:firstLine="210" w:firstLineChars="100"/>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4.达县旭阳工贸有限公司友谊煤矿(采矿权，已关停)：控制资源量5.0万吨。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w:t>
            </w:r>
          </w:p>
        </w:tc>
        <w:tc>
          <w:tcPr>
            <w:tcW w:w="7882"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经调查核实，在拟建工程影响区范围内存在已查明重要矿产资源的矿产地2处（达县渠江井田、达县金窝井田东翼）、采矿权2处（达州市兴源煤业有限责任公司新兴煤矿、达州双庆矿业有限公司双庆煤矿）、关停采矿权2处（达县欣融煤业有限公司钻井煤厂、达县旭阳工贸有限公司友谊煤矿）。</w:t>
            </w:r>
          </w:p>
        </w:tc>
      </w:tr>
    </w:tbl>
    <w:p>
      <w:pPr>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55797"/>
    <w:rsid w:val="01242CC7"/>
    <w:rsid w:val="052C6F98"/>
    <w:rsid w:val="08E25683"/>
    <w:rsid w:val="09952026"/>
    <w:rsid w:val="0B0C5C37"/>
    <w:rsid w:val="10736DF9"/>
    <w:rsid w:val="12C34231"/>
    <w:rsid w:val="1B8732E9"/>
    <w:rsid w:val="1D467FFF"/>
    <w:rsid w:val="212A59C3"/>
    <w:rsid w:val="2CD5384D"/>
    <w:rsid w:val="2E747222"/>
    <w:rsid w:val="308402F0"/>
    <w:rsid w:val="310A06FD"/>
    <w:rsid w:val="323034A7"/>
    <w:rsid w:val="32917387"/>
    <w:rsid w:val="3375D5DD"/>
    <w:rsid w:val="338978CA"/>
    <w:rsid w:val="35DF10EB"/>
    <w:rsid w:val="36172D8A"/>
    <w:rsid w:val="3AA93E77"/>
    <w:rsid w:val="3C07147C"/>
    <w:rsid w:val="3E13386B"/>
    <w:rsid w:val="41410ACB"/>
    <w:rsid w:val="42531B7C"/>
    <w:rsid w:val="429304E7"/>
    <w:rsid w:val="437E6621"/>
    <w:rsid w:val="462F5954"/>
    <w:rsid w:val="48C77C26"/>
    <w:rsid w:val="49991828"/>
    <w:rsid w:val="4C142777"/>
    <w:rsid w:val="4D970B37"/>
    <w:rsid w:val="4F912937"/>
    <w:rsid w:val="4FEA41EF"/>
    <w:rsid w:val="50573702"/>
    <w:rsid w:val="51156C2C"/>
    <w:rsid w:val="53F430D0"/>
    <w:rsid w:val="5483718F"/>
    <w:rsid w:val="558448F3"/>
    <w:rsid w:val="55FE59C1"/>
    <w:rsid w:val="56680AAE"/>
    <w:rsid w:val="58D24D40"/>
    <w:rsid w:val="59770E83"/>
    <w:rsid w:val="5B6106CD"/>
    <w:rsid w:val="5D501370"/>
    <w:rsid w:val="5E200B57"/>
    <w:rsid w:val="62FA7748"/>
    <w:rsid w:val="655667A0"/>
    <w:rsid w:val="67AD6EC0"/>
    <w:rsid w:val="67F76100"/>
    <w:rsid w:val="67FA5203"/>
    <w:rsid w:val="6E1626E6"/>
    <w:rsid w:val="70555797"/>
    <w:rsid w:val="70897467"/>
    <w:rsid w:val="72730010"/>
    <w:rsid w:val="73AF3A03"/>
    <w:rsid w:val="743E4454"/>
    <w:rsid w:val="75F21F62"/>
    <w:rsid w:val="76604EA1"/>
    <w:rsid w:val="7C1975BB"/>
    <w:rsid w:val="7EBE43BD"/>
    <w:rsid w:val="BDEE0C0D"/>
    <w:rsid w:val="BFF5E490"/>
    <w:rsid w:val="C69F8F9B"/>
    <w:rsid w:val="FF7AF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宋体" w:hAnsi="宋体" w:eastAsia="宋体" w:cs="宋体"/>
      <w:kern w:val="2"/>
      <w:sz w:val="28"/>
      <w:szCs w:val="28"/>
      <w:lang w:val="en-US" w:eastAsia="zh-CN" w:bidi="ar"/>
    </w:rPr>
  </w:style>
  <w:style w:type="paragraph" w:styleId="3">
    <w:name w:val="Body Text Indent"/>
    <w:basedOn w:val="1"/>
    <w:qFormat/>
    <w:uiPriority w:val="0"/>
    <w:pPr>
      <w:ind w:firstLine="538" w:firstLineChars="192"/>
    </w:pPr>
    <w:rPr>
      <w:rFonts w:ascii="宋体" w:hAnsi="宋体"/>
      <w:sz w:val="28"/>
    </w:rPr>
  </w:style>
  <w:style w:type="paragraph" w:styleId="4">
    <w:name w:val="Body Text"/>
    <w:basedOn w:val="1"/>
    <w:unhideWhenUsed/>
    <w:qFormat/>
    <w:uiPriority w:val="99"/>
    <w:pPr>
      <w:spacing w:after="12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正文文本首行缩进 2"/>
    <w:basedOn w:val="3"/>
    <w:qFormat/>
    <w:uiPriority w:val="99"/>
    <w:pPr>
      <w:ind w:firstLine="420" w:firstLineChars="200"/>
    </w:pPr>
  </w:style>
  <w:style w:type="character" w:customStyle="1" w:styleId="9">
    <w:name w:val="fontstyle01"/>
    <w:qFormat/>
    <w:uiPriority w:val="0"/>
    <w:rPr>
      <w:rFonts w:hint="eastAsia" w:ascii="仿宋_GB2312" w:eastAsia="仿宋_GB2312"/>
      <w:color w:val="000000"/>
      <w:sz w:val="24"/>
      <w:szCs w:val="2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2022-01-19T01:14:00Z</dcterms:created>
  <dc:creator>雁过留声</dc:creator>
  <cp:lastModifiedBy>洋杨阳</cp:lastModifiedBy>
  <cp:lastPrinted>2022-03-17T16:27:00Z</cp:lastPrinted>
  <dcterms:modified xsi:type="dcterms:W3CDTF">2022-08-05T06:21:03Z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