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sz w:val="20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《铜梁至资中（四川境）高速公路工程压覆已查明重要矿产资源评估报告》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矿产资源储量评审备案公示信息表</w:t>
      </w:r>
    </w:p>
    <w:tbl>
      <w:tblPr>
        <w:tblStyle w:val="7"/>
        <w:tblW w:w="9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7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四川乐资铜高速公路有限公司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《铜梁至资中（四川境）高速公路工程压覆已查明重要矿产资源评估报告》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4"/>
                <w:szCs w:val="24"/>
              </w:rPr>
              <w:t>四川省地质</w:t>
            </w:r>
            <w:r>
              <w:rPr>
                <w:rFonts w:hint="default" w:ascii="Times New Roman" w:hAnsi="Times New Roman" w:eastAsia="仿宋_GB2312" w:cs="Times New Roman"/>
                <w:snapToGrid w:val="0"/>
                <w:sz w:val="24"/>
                <w:szCs w:val="24"/>
                <w:lang w:eastAsia="zh-CN"/>
              </w:rPr>
              <w:t>工程勘察院集团有限公司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4"/>
                <w:szCs w:val="24"/>
                <w:lang w:eastAsia="zh-CN"/>
              </w:rPr>
              <w:t>伍利平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napToGrid w:val="0"/>
                <w:sz w:val="24"/>
                <w:szCs w:val="24"/>
                <w:lang w:eastAsia="zh-CN"/>
              </w:rPr>
              <w:t>张珂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napToGrid w:val="0"/>
                <w:sz w:val="24"/>
                <w:szCs w:val="24"/>
                <w:lang w:val="en-US" w:eastAsia="zh-CN"/>
              </w:rPr>
              <w:t>曾银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4"/>
                <w:szCs w:val="24"/>
                <w:lang w:val="en-US" w:eastAsia="zh-CN"/>
              </w:rPr>
              <w:t>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冉孟云、赵伟、秦岩宾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本次采用工业指标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/工程压覆影响范围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工程平面影响范围：路基、涵洞及通道、中型以下桥梁、服务区、管理中心为征地范围外推120m，特大型桥梁为征地范围外推250m，中型大型桥梁及互通式立交为征地范围外推220m，隧道为边界外推120m；影响深度：路基、涵洞及通道、中型以下桥梁、服务区、管理中心为路面设计标高下400m，中型及以上桥梁、互通式立交为无限深（400m内按移动角，400m下垂直向下无限深），隧道上方为洞顶以上100m、下方为设计路面标高下400m；岩层移动角、边界角：走向移动角δ＝73°、上山移动角γ＝73°、下山移动角β＝70°，走向边界角δ0＝60°、上山边界角γ0＝60°、下山边界角β0＝57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评审备案目的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建设项目压覆重要矿产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bidi w:val="0"/>
              <w:spacing w:before="0" w:beforeAutospacing="0" w:after="0" w:afterAutospacing="0"/>
              <w:ind w:left="84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评审评定，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拟建项目</w:t>
            </w: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未压覆已查明的重要矿产资源。同意通过评审。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788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经调查核实，在拟建项目影响区范围内存在1处矿产地（资中县金带场勘查区（煤））、1个省地勘基金项目（四川省资中县资威煤田金带场勘查区煤炭普查）。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55797"/>
    <w:rsid w:val="01242CC7"/>
    <w:rsid w:val="052C6F98"/>
    <w:rsid w:val="08E25683"/>
    <w:rsid w:val="09952026"/>
    <w:rsid w:val="0B0C5C37"/>
    <w:rsid w:val="10736DF9"/>
    <w:rsid w:val="12C34231"/>
    <w:rsid w:val="1B8732E9"/>
    <w:rsid w:val="1D467FFF"/>
    <w:rsid w:val="2CD5384D"/>
    <w:rsid w:val="2E747222"/>
    <w:rsid w:val="308402F0"/>
    <w:rsid w:val="310A06FD"/>
    <w:rsid w:val="327A3119"/>
    <w:rsid w:val="32917387"/>
    <w:rsid w:val="3375D5DD"/>
    <w:rsid w:val="36172D8A"/>
    <w:rsid w:val="3A2F06C0"/>
    <w:rsid w:val="3AA93E77"/>
    <w:rsid w:val="3BC70201"/>
    <w:rsid w:val="3C07147C"/>
    <w:rsid w:val="3E13386B"/>
    <w:rsid w:val="3FA4458D"/>
    <w:rsid w:val="41410ACB"/>
    <w:rsid w:val="42531B7C"/>
    <w:rsid w:val="429304E7"/>
    <w:rsid w:val="437E6621"/>
    <w:rsid w:val="462F5954"/>
    <w:rsid w:val="48C77C26"/>
    <w:rsid w:val="49991828"/>
    <w:rsid w:val="4C142777"/>
    <w:rsid w:val="4D970B37"/>
    <w:rsid w:val="4F912937"/>
    <w:rsid w:val="4FEA41EF"/>
    <w:rsid w:val="50573702"/>
    <w:rsid w:val="51156C2C"/>
    <w:rsid w:val="53F430D0"/>
    <w:rsid w:val="5483718F"/>
    <w:rsid w:val="55FE59C1"/>
    <w:rsid w:val="56680AAE"/>
    <w:rsid w:val="58D24D40"/>
    <w:rsid w:val="59770E83"/>
    <w:rsid w:val="5B6106CD"/>
    <w:rsid w:val="5E200B57"/>
    <w:rsid w:val="62E60A5A"/>
    <w:rsid w:val="62FA7748"/>
    <w:rsid w:val="655667A0"/>
    <w:rsid w:val="67AD6EC0"/>
    <w:rsid w:val="67F76100"/>
    <w:rsid w:val="67FA5203"/>
    <w:rsid w:val="6E1626E6"/>
    <w:rsid w:val="70555797"/>
    <w:rsid w:val="70897467"/>
    <w:rsid w:val="72730010"/>
    <w:rsid w:val="73AF3A03"/>
    <w:rsid w:val="743E4454"/>
    <w:rsid w:val="75F21F62"/>
    <w:rsid w:val="76604EA1"/>
    <w:rsid w:val="7C1975BB"/>
    <w:rsid w:val="7EBE43BD"/>
    <w:rsid w:val="BDEE0C0D"/>
    <w:rsid w:val="BFF5E490"/>
    <w:rsid w:val="C69F8F9B"/>
    <w:rsid w:val="FF7AF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4">
    <w:name w:val="Body Text"/>
    <w:basedOn w:val="1"/>
    <w:unhideWhenUsed/>
    <w:qFormat/>
    <w:uiPriority w:val="0"/>
    <w:pPr>
      <w:spacing w:after="120" w:line="360" w:lineRule="auto"/>
    </w:pPr>
    <w:rPr>
      <w:rFonts w:ascii="宋体" w:hAnsi="Times New Roman"/>
      <w:sz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character" w:customStyle="1" w:styleId="9">
    <w:name w:val="fontstyle01"/>
    <w:qFormat/>
    <w:uiPriority w:val="0"/>
    <w:rPr>
      <w:rFonts w:hint="eastAsia" w:ascii="仿宋_GB2312" w:eastAsia="仿宋_GB2312"/>
      <w:color w:val="000000"/>
      <w:sz w:val="24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2022-01-19T01:14:00Z</dcterms:created>
  <dc:creator>雁过留声</dc:creator>
  <cp:lastModifiedBy>洋杨阳</cp:lastModifiedBy>
  <cp:lastPrinted>2022-03-17T16:27:00Z</cp:lastPrinted>
  <dcterms:modified xsi:type="dcterms:W3CDTF">2022-09-01T06:02:03Z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