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C8B72">
      <w:pPr>
        <w:pStyle w:val="4"/>
        <w:keepNext w:val="0"/>
        <w:keepLines w:val="0"/>
        <w:widowControl/>
        <w:suppressLineNumbers w:val="0"/>
        <w:spacing w:before="100" w:beforeAutospacing="1" w:after="100" w:afterAutospacing="1" w:line="580" w:lineRule="atLeast"/>
        <w:ind w:left="0" w:right="0"/>
        <w:jc w:val="both"/>
        <w:rPr>
          <w:rFonts w:hint="default" w:ascii="Times New Roman" w:hAnsi="Times New Roman" w:cs="Times New Roman"/>
        </w:rPr>
      </w:pPr>
      <w:r>
        <w:rPr>
          <w:rFonts w:hint="default" w:ascii="Times New Roman" w:hAnsi="Times New Roman" w:eastAsia="黑体" w:cs="Times New Roman"/>
          <w:sz w:val="32"/>
          <w:szCs w:val="32"/>
        </w:rPr>
        <w:t>附件：</w:t>
      </w:r>
    </w:p>
    <w:p w14:paraId="02BC4400">
      <w:pPr>
        <w:spacing w:line="600" w:lineRule="exact"/>
        <w:jc w:val="center"/>
        <w:rPr>
          <w:rFonts w:hint="default" w:ascii="Times New Roman" w:hAnsi="Times New Roman" w:eastAsia="方正小标宋简体" w:cs="Times New Roman"/>
          <w:spacing w:val="-20"/>
          <w:sz w:val="44"/>
          <w:szCs w:val="44"/>
          <w:lang w:eastAsia="zh-CN"/>
        </w:rPr>
      </w:pPr>
      <w:r>
        <w:rPr>
          <w:rFonts w:hint="default" w:ascii="Times New Roman" w:hAnsi="Times New Roman" w:eastAsia="方正小标宋简体" w:cs="Times New Roman"/>
          <w:spacing w:val="-20"/>
          <w:sz w:val="44"/>
          <w:szCs w:val="44"/>
          <w:lang w:eastAsia="zh-CN"/>
        </w:rPr>
        <w:t>全国自然资源系统先进集体和先进个人</w:t>
      </w:r>
    </w:p>
    <w:p w14:paraId="60FB7C17">
      <w:pPr>
        <w:spacing w:line="600" w:lineRule="exact"/>
        <w:jc w:val="center"/>
        <w:rPr>
          <w:rFonts w:hint="default" w:ascii="Times New Roman" w:hAnsi="Times New Roman" w:eastAsia="方正小标宋简体" w:cs="Times New Roman"/>
          <w:spacing w:val="-20"/>
          <w:sz w:val="44"/>
          <w:szCs w:val="44"/>
          <w:lang w:eastAsia="zh-CN"/>
        </w:rPr>
      </w:pPr>
      <w:r>
        <w:rPr>
          <w:rFonts w:hint="default" w:ascii="Times New Roman" w:hAnsi="Times New Roman" w:eastAsia="方正小标宋简体" w:cs="Times New Roman"/>
          <w:spacing w:val="-20"/>
          <w:sz w:val="44"/>
          <w:szCs w:val="44"/>
          <w:lang w:eastAsia="zh-CN"/>
        </w:rPr>
        <w:t>正式推荐对象名单</w:t>
      </w:r>
    </w:p>
    <w:p w14:paraId="4B572C9E">
      <w:pPr>
        <w:spacing w:line="600" w:lineRule="exact"/>
        <w:jc w:val="center"/>
        <w:rPr>
          <w:rFonts w:hint="default" w:ascii="Times New Roman" w:hAnsi="Times New Roman" w:eastAsia="方正小标宋简体" w:cs="Times New Roman"/>
          <w:spacing w:val="-20"/>
          <w:sz w:val="44"/>
          <w:szCs w:val="44"/>
          <w:lang w:eastAsia="zh-CN"/>
        </w:rPr>
      </w:pPr>
    </w:p>
    <w:p w14:paraId="212E98A2">
      <w:pPr>
        <w:numPr>
          <w:ilvl w:val="0"/>
          <w:numId w:val="1"/>
        </w:numPr>
        <w:spacing w:line="600" w:lineRule="exact"/>
        <w:jc w:val="both"/>
        <w:rPr>
          <w:rFonts w:hint="default" w:ascii="Times New Roman" w:hAnsi="Times New Roman" w:eastAsia="黑体" w:cs="Times New Roman"/>
          <w:b w:val="0"/>
          <w:bCs w:val="0"/>
          <w:i w:val="0"/>
          <w:iCs w:val="0"/>
          <w:caps w:val="0"/>
          <w:color w:val="000000"/>
          <w:spacing w:val="0"/>
          <w:sz w:val="32"/>
          <w:szCs w:val="32"/>
          <w:shd w:val="clear" w:color="auto" w:fill="FFFFFF"/>
        </w:rPr>
      </w:pPr>
      <w:r>
        <w:rPr>
          <w:rFonts w:hint="default" w:ascii="Times New Roman" w:hAnsi="Times New Roman" w:eastAsia="黑体" w:cs="Times New Roman"/>
          <w:b w:val="0"/>
          <w:bCs w:val="0"/>
          <w:i w:val="0"/>
          <w:iCs w:val="0"/>
          <w:caps w:val="0"/>
          <w:color w:val="000000"/>
          <w:spacing w:val="0"/>
          <w:sz w:val="32"/>
          <w:szCs w:val="32"/>
          <w:shd w:val="clear" w:color="auto" w:fill="FFFFFF"/>
        </w:rPr>
        <w:t>先进集体（</w:t>
      </w:r>
      <w:r>
        <w:rPr>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7</w:t>
      </w:r>
      <w:r>
        <w:rPr>
          <w:rFonts w:hint="default" w:ascii="Times New Roman" w:hAnsi="Times New Roman" w:eastAsia="黑体" w:cs="Times New Roman"/>
          <w:b w:val="0"/>
          <w:bCs w:val="0"/>
          <w:i w:val="0"/>
          <w:iCs w:val="0"/>
          <w:caps w:val="0"/>
          <w:color w:val="000000"/>
          <w:spacing w:val="0"/>
          <w:sz w:val="32"/>
          <w:szCs w:val="32"/>
          <w:shd w:val="clear" w:color="auto" w:fill="FFFFFF"/>
        </w:rPr>
        <w:t>个）</w:t>
      </w:r>
    </w:p>
    <w:p w14:paraId="5A01DBFC">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67" w:firstLineChars="200"/>
        <w:jc w:val="left"/>
        <w:textAlignment w:val="auto"/>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1.</w:t>
      </w:r>
      <w:r>
        <w:rPr>
          <w:rFonts w:hint="default" w:ascii="Times New Roman" w:hAnsi="Times New Roman" w:eastAsia="仿宋_GB2312" w:cs="Times New Roman"/>
          <w:b/>
          <w:bCs/>
          <w:spacing w:val="6"/>
          <w:sz w:val="32"/>
          <w:szCs w:val="32"/>
          <w:lang w:val="en-US" w:eastAsia="zh-CN"/>
        </w:rPr>
        <w:t>乐至县自然资源和规划局</w:t>
      </w:r>
    </w:p>
    <w:p w14:paraId="455E6C9C">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64" w:firstLineChars="200"/>
        <w:jc w:val="left"/>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乐至县自然资源和规划局始终坚持把政治建设摆在首位，坚持以“人民为中心”发展思想，牢固树立“绿水青山就是金山银山”理念。在资源保护方面，严格落实土地用途管制和耕地保护党政同责，优化国土空间布局，促进集约节约用地，有效保护自然资源可持续利用；在用地保障方面，积极争取用地指标，全力保障重点产业、基础设施和民生项目用地需求；在为民服务方面，优化办事程序，创新特色服务，提升服务质量和效率，稳步提升群众满意度；在攻坚克难方面，坚持依法行政，敢于担当尽责，积极妥善处理不动产登记历史遗留问题，多措并举追缴因历史遗留问题欠缴的土地出让金，取得了明显成效。近五年来，乐至局先后获得了“四川省地质灾害防治工作先进集体”“四川省自然资源系统先进集体”“资阳市巾帼建功先进集体”、乐至县“党风廉政建设先进单位”“学习型党组织建设先进集体”等荣誉称号70余项，获得群众赠送锦旗20余面。</w:t>
      </w:r>
    </w:p>
    <w:p w14:paraId="332580F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80" w:lineRule="exact"/>
        <w:ind w:firstLine="667" w:firstLineChars="200"/>
        <w:jc w:val="left"/>
        <w:textAlignment w:val="auto"/>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2.</w:t>
      </w:r>
      <w:r>
        <w:rPr>
          <w:rFonts w:hint="default" w:ascii="Times New Roman" w:hAnsi="Times New Roman" w:eastAsia="仿宋_GB2312" w:cs="Times New Roman"/>
          <w:b/>
          <w:bCs/>
          <w:spacing w:val="6"/>
          <w:sz w:val="32"/>
          <w:szCs w:val="32"/>
          <w:lang w:val="en-US" w:eastAsia="zh-CN"/>
        </w:rPr>
        <w:t>成都市规划设计研究院</w:t>
      </w:r>
    </w:p>
    <w:p w14:paraId="03AC5AE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80" w:lineRule="exact"/>
        <w:ind w:firstLine="664" w:firstLineChars="200"/>
        <w:jc w:val="left"/>
        <w:textAlignment w:val="auto"/>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spacing w:val="6"/>
          <w:sz w:val="32"/>
          <w:szCs w:val="32"/>
          <w:lang w:val="en" w:eastAsia="zh-CN"/>
        </w:rPr>
        <w:t>成都市规划设计研究院是成都市规划和自然资源局下属正处级事业单位，主要承担各级各类国土空间规划研究和编制的技术支撑工作。全院现有职工260人，正高级职称17人，副高级职称61人，注册城乡规划师66人。先后培养了四川省学术技术带头人1名，后备人选5名，国务院特殊津贴专家1名，市政府特殊津贴专家6名，以及众多相关行业专家。该院承担部里多项试点创新工作，参与技术标准制定，全体系、全链条参与成都国土空间规划改革。围绕公园城市、成渝双城经济圈、乡村振兴等国家战略发挥智库作用，支撑地方高质量发展。持续提升科研创新能力，</w:t>
      </w:r>
      <w:r>
        <w:rPr>
          <w:rFonts w:hint="eastAsia" w:ascii="Times New Roman" w:hAnsi="Times New Roman" w:eastAsia="仿宋_GB2312" w:cs="Times New Roman"/>
          <w:spacing w:val="6"/>
          <w:sz w:val="32"/>
          <w:szCs w:val="32"/>
          <w:lang w:val="en-US" w:eastAsia="zh-CN"/>
        </w:rPr>
        <w:t>建立“研究室+规划协同平台+虚拟实验室”的规划科研体系，构建务实创新技术管理体系，</w:t>
      </w:r>
      <w:r>
        <w:rPr>
          <w:rFonts w:hint="eastAsia" w:ascii="Times New Roman" w:hAnsi="Times New Roman" w:eastAsia="仿宋_GB2312" w:cs="Times New Roman"/>
          <w:spacing w:val="6"/>
          <w:sz w:val="32"/>
          <w:szCs w:val="32"/>
          <w:lang w:val="en" w:eastAsia="zh-CN"/>
        </w:rPr>
        <w:t>建设高素质人才队伍。近十年来，获得56项国家级</w:t>
      </w:r>
      <w:bookmarkStart w:id="0" w:name="_GoBack"/>
      <w:bookmarkEnd w:id="0"/>
      <w:r>
        <w:rPr>
          <w:rFonts w:hint="eastAsia" w:ascii="Times New Roman" w:hAnsi="Times New Roman" w:eastAsia="仿宋_GB2312" w:cs="Times New Roman"/>
          <w:spacing w:val="6"/>
          <w:sz w:val="32"/>
          <w:szCs w:val="32"/>
          <w:lang w:val="en" w:eastAsia="zh-CN"/>
        </w:rPr>
        <w:t>奖项，174项省级奖项，编制国家标准2项，行业标准1项，地方标准1项，出版专著7本，软件著作权登记29项，发明专利1项。</w:t>
      </w:r>
    </w:p>
    <w:p w14:paraId="406B770D">
      <w:pPr>
        <w:numPr>
          <w:ilvl w:val="0"/>
          <w:numId w:val="0"/>
        </w:numPr>
        <w:spacing w:line="600" w:lineRule="exact"/>
        <w:ind w:firstLine="667" w:firstLineChars="200"/>
        <w:jc w:val="both"/>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3.</w:t>
      </w:r>
      <w:r>
        <w:rPr>
          <w:rFonts w:hint="default" w:ascii="Times New Roman" w:hAnsi="Times New Roman" w:eastAsia="仿宋_GB2312" w:cs="Times New Roman"/>
          <w:b/>
          <w:bCs/>
          <w:spacing w:val="6"/>
          <w:sz w:val="32"/>
          <w:szCs w:val="32"/>
          <w:lang w:val="en-US" w:eastAsia="zh-CN"/>
        </w:rPr>
        <w:t>广元市地质环境监测站</w:t>
      </w:r>
    </w:p>
    <w:p w14:paraId="67EEEDC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80" w:lineRule="exact"/>
        <w:ind w:firstLine="664" w:firstLineChars="200"/>
        <w:jc w:val="left"/>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广元市地质环境监测站为副县级公益一类事业单位，现有工作人员13名，主要承担全市境内地质环境监测和地质灾害防治工作。该站始终深入贯彻习近平新时代中国特色社会主义思想和习近平总书记防灾减灾救灾重要论述，认真落实上级关于地灾防治各项决策部署，连续14年实现地质灾害预案点“零伤亡”，近五年消除地灾隐患点2118处，减少受威胁群众51666人，全力护航了全市经济社会高质量发展。创新建立的地灾气象风险预警信息“30123”叫应机制、现场培训会4处点位的经验和“三早”“四强化”项目实施措施分别被省地灾指办和省自然资源厅全省推广。广元市青川县水口社泥石流成功避险案例被自然资源部评选为2022年全国十大成功避险案例。广元市在2022年度四川省人民政府自然资源相关督查（地质灾害防治）考核中荣获督查激励。2018年，该站荣获四川省地质灾害防治先进集体。</w:t>
      </w:r>
    </w:p>
    <w:p w14:paraId="2AC2968C">
      <w:pPr>
        <w:numPr>
          <w:ilvl w:val="0"/>
          <w:numId w:val="0"/>
        </w:numPr>
        <w:spacing w:line="600" w:lineRule="exact"/>
        <w:ind w:firstLine="667" w:firstLineChars="200"/>
        <w:jc w:val="both"/>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4.</w:t>
      </w:r>
      <w:r>
        <w:rPr>
          <w:rFonts w:hint="default" w:ascii="Times New Roman" w:hAnsi="Times New Roman" w:eastAsia="仿宋_GB2312" w:cs="Times New Roman"/>
          <w:b/>
          <w:bCs/>
          <w:spacing w:val="6"/>
          <w:sz w:val="32"/>
          <w:szCs w:val="32"/>
          <w:lang w:val="en-US" w:eastAsia="zh-CN"/>
        </w:rPr>
        <w:t>达州市地质环境监测站</w:t>
      </w:r>
    </w:p>
    <w:p w14:paraId="796DFD3E">
      <w:pPr>
        <w:spacing w:line="560" w:lineRule="exact"/>
        <w:ind w:firstLine="640" w:firstLineChars="200"/>
        <w:rPr>
          <w:rFonts w:hint="default" w:ascii="Times New Roman" w:hAnsi="Times New Roman" w:eastAsia="仿宋_GB2312" w:cs="Times New Roman"/>
          <w:b/>
          <w:bCs/>
          <w:spacing w:val="6"/>
          <w:sz w:val="32"/>
          <w:szCs w:val="32"/>
          <w:lang w:val="en-US" w:eastAsia="zh-CN"/>
        </w:rPr>
      </w:pPr>
      <w:r>
        <w:rPr>
          <w:rFonts w:eastAsia="仿宋_GB2312"/>
          <w:color w:val="000000"/>
          <w:sz w:val="32"/>
          <w:szCs w:val="32"/>
        </w:rPr>
        <w:t>达州市地质环境监测站为达州市自然资源和规划局直属正科级公益一类事业单位，核定编制16名，现有人员10人。达州市地质环境监测站深入贯彻落实习近平总书记关于防灾减灾救灾重要论述和指示精神，秉持“人民至上，生命至上”理念，树牢底线思维、坚持问题导向、紧盯薄弱环节，扎实推进地质灾害科技化、信息化等建设。达州市地质灾害防治工作连续8年实现“零伤亡”，地灾隐患点由近三千处减少到七百余处，多次获得省市表彰。近年，达州市极端天气凸显</w:t>
      </w:r>
      <w:r>
        <w:rPr>
          <w:rFonts w:hint="eastAsia" w:eastAsia="仿宋_GB2312"/>
          <w:color w:val="000000"/>
          <w:sz w:val="32"/>
          <w:szCs w:val="32"/>
        </w:rPr>
        <w:t>，</w:t>
      </w:r>
      <w:r>
        <w:rPr>
          <w:rFonts w:eastAsia="仿宋_GB2312"/>
          <w:color w:val="000000"/>
          <w:sz w:val="32"/>
          <w:szCs w:val="32"/>
        </w:rPr>
        <w:t>地质灾害频发</w:t>
      </w:r>
      <w:r>
        <w:rPr>
          <w:rFonts w:hint="eastAsia" w:eastAsia="仿宋_GB2312"/>
          <w:color w:val="000000"/>
          <w:sz w:val="32"/>
          <w:szCs w:val="32"/>
        </w:rPr>
        <w:t>，</w:t>
      </w:r>
      <w:r>
        <w:rPr>
          <w:rFonts w:eastAsia="仿宋_GB2312"/>
          <w:color w:val="000000"/>
          <w:sz w:val="32"/>
          <w:szCs w:val="32"/>
        </w:rPr>
        <w:t>该站严格遵循“履职尽责、务实高效、严防死守”要求</w:t>
      </w:r>
      <w:r>
        <w:rPr>
          <w:rFonts w:hint="eastAsia" w:eastAsia="仿宋_GB2312"/>
          <w:color w:val="000000"/>
          <w:sz w:val="32"/>
          <w:szCs w:val="32"/>
        </w:rPr>
        <w:t>，</w:t>
      </w:r>
      <w:r>
        <w:rPr>
          <w:rFonts w:eastAsia="仿宋_GB2312"/>
          <w:color w:val="000000"/>
          <w:sz w:val="32"/>
          <w:szCs w:val="32"/>
        </w:rPr>
        <w:t>首创“一点一卷宗”档案化管理模式</w:t>
      </w:r>
      <w:r>
        <w:rPr>
          <w:rFonts w:hint="eastAsia" w:eastAsia="仿宋_GB2312"/>
          <w:color w:val="000000"/>
          <w:sz w:val="32"/>
          <w:szCs w:val="32"/>
        </w:rPr>
        <w:t>，</w:t>
      </w:r>
      <w:r>
        <w:rPr>
          <w:rFonts w:eastAsia="仿宋_GB2312"/>
          <w:color w:val="000000"/>
          <w:sz w:val="32"/>
          <w:szCs w:val="32"/>
        </w:rPr>
        <w:t>抓实分级预警、喊醒叫应、“实时+短临”机制</w:t>
      </w:r>
      <w:r>
        <w:rPr>
          <w:rFonts w:hint="eastAsia" w:eastAsia="仿宋_GB2312"/>
          <w:color w:val="000000"/>
          <w:sz w:val="32"/>
          <w:szCs w:val="32"/>
        </w:rPr>
        <w:t>，</w:t>
      </w:r>
      <w:r>
        <w:rPr>
          <w:rFonts w:eastAsia="仿宋_GB2312"/>
          <w:color w:val="000000"/>
          <w:sz w:val="32"/>
          <w:szCs w:val="32"/>
        </w:rPr>
        <w:t>做好与毗邻的重庆、安康等市县跨区域地灾联防联控工作</w:t>
      </w:r>
      <w:r>
        <w:rPr>
          <w:rFonts w:hint="eastAsia" w:eastAsia="仿宋_GB2312"/>
          <w:color w:val="000000"/>
          <w:sz w:val="32"/>
          <w:szCs w:val="32"/>
        </w:rPr>
        <w:t>，</w:t>
      </w:r>
      <w:r>
        <w:rPr>
          <w:rFonts w:eastAsia="仿宋_GB2312"/>
          <w:color w:val="000000"/>
          <w:sz w:val="32"/>
          <w:szCs w:val="32"/>
        </w:rPr>
        <w:t>坚持24小时值班和“一周一轮循抽查”等制度</w:t>
      </w:r>
      <w:r>
        <w:rPr>
          <w:rFonts w:hint="eastAsia" w:eastAsia="仿宋_GB2312"/>
          <w:color w:val="000000"/>
          <w:sz w:val="32"/>
          <w:szCs w:val="32"/>
        </w:rPr>
        <w:t>，</w:t>
      </w:r>
      <w:r>
        <w:rPr>
          <w:rFonts w:eastAsia="仿宋_GB2312"/>
          <w:color w:val="000000"/>
          <w:sz w:val="32"/>
          <w:szCs w:val="32"/>
        </w:rPr>
        <w:t>“三避让”“三个紧急撤离”要求刚性落实。近3年，累计提前避险转移群众8万余人，成功避险地质灾害15起，避免伤亡324人；多形式开展宣传、培训、演练</w:t>
      </w:r>
      <w:r>
        <w:rPr>
          <w:rFonts w:hint="eastAsia" w:eastAsia="仿宋_GB2312"/>
          <w:color w:val="000000"/>
          <w:sz w:val="32"/>
          <w:szCs w:val="32"/>
        </w:rPr>
        <w:t>，</w:t>
      </w:r>
      <w:r>
        <w:rPr>
          <w:rFonts w:eastAsia="仿宋_GB2312"/>
          <w:color w:val="000000"/>
          <w:sz w:val="32"/>
          <w:szCs w:val="32"/>
        </w:rPr>
        <w:t>通过群专结合监测预警体系建设，构建“人防+技防”新格局</w:t>
      </w:r>
      <w:r>
        <w:rPr>
          <w:rFonts w:hint="eastAsia" w:eastAsia="仿宋_GB2312"/>
          <w:color w:val="000000"/>
          <w:sz w:val="32"/>
          <w:szCs w:val="32"/>
        </w:rPr>
        <w:t>。</w:t>
      </w:r>
    </w:p>
    <w:p w14:paraId="2F955498">
      <w:pPr>
        <w:numPr>
          <w:ilvl w:val="0"/>
          <w:numId w:val="0"/>
        </w:numPr>
        <w:spacing w:line="600" w:lineRule="exact"/>
        <w:ind w:firstLine="667" w:firstLineChars="200"/>
        <w:jc w:val="both"/>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5.</w:t>
      </w:r>
      <w:r>
        <w:rPr>
          <w:rFonts w:hint="default" w:ascii="Times New Roman" w:hAnsi="Times New Roman" w:eastAsia="仿宋_GB2312" w:cs="Times New Roman"/>
          <w:b/>
          <w:bCs/>
          <w:spacing w:val="6"/>
          <w:sz w:val="32"/>
          <w:szCs w:val="32"/>
          <w:lang w:val="en-US" w:eastAsia="zh-CN"/>
        </w:rPr>
        <w:t>南充市自然资源和规划局耕地保护监督科</w:t>
      </w:r>
    </w:p>
    <w:p w14:paraId="4091C1BE">
      <w:pPr>
        <w:numPr>
          <w:ilvl w:val="0"/>
          <w:numId w:val="0"/>
        </w:numPr>
        <w:spacing w:line="600" w:lineRule="exact"/>
        <w:ind w:firstLine="664"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val="0"/>
          <w:spacing w:val="6"/>
          <w:sz w:val="32"/>
          <w:szCs w:val="32"/>
          <w:lang w:val="en-US" w:eastAsia="zh-CN"/>
        </w:rPr>
        <w:t>南</w:t>
      </w:r>
      <w:r>
        <w:rPr>
          <w:rFonts w:hint="default" w:ascii="Times New Roman" w:hAnsi="Times New Roman" w:eastAsia="仿宋_GB2312" w:cs="Times New Roman"/>
          <w:color w:val="000000"/>
          <w:sz w:val="32"/>
          <w:szCs w:val="32"/>
          <w:lang w:val="en-US" w:eastAsia="zh-CN"/>
        </w:rPr>
        <w:t>充市自然资源和规划局耕地保护监督科为南充市自然资源和规划局的正科级内设机构，科室现有人员3人。近年来，耕地保护监督科全面贯彻落实党中央重大决策部署，始终聚焦耕地保护“国之大者”，牢牢守住耕地保护红线。牵头制定《关于防止耕地“非粮化”稳定粮食生产的通知》《耕地保护重点工作责任清单》等系列文件，明确耕地保护重点，压实各方保护责任。严格落实田长制，出台《南充市全面推行田长制实施方案》及多项配套政策，建立市、县、乡、村、组（网格）田长体系，设立各级“田长+网格员”2.56万人，推进“人防+技防”智能巡田，开展巡田39.35万余次，打通耕地保护和责任监管“最后一公里”。严格落实耕地占补平衡、进出平衡，实行一块恢复图斑、一名乡（镇）领导、一名村干部、一名网格员“四个一”工作机制，连续三年实现耕地总量净增加7.78万亩，2021、2022年南充市耕地保护党政同责考核连续两年被省委、省政府评为先进单位，2022年田长制考核排全省第2位。</w:t>
      </w:r>
    </w:p>
    <w:p w14:paraId="5E935E31">
      <w:pPr>
        <w:numPr>
          <w:ilvl w:val="0"/>
          <w:numId w:val="0"/>
        </w:numPr>
        <w:spacing w:line="600" w:lineRule="exact"/>
        <w:ind w:firstLine="667" w:firstLineChars="200"/>
        <w:jc w:val="both"/>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6.</w:t>
      </w:r>
      <w:r>
        <w:rPr>
          <w:rFonts w:hint="default" w:ascii="Times New Roman" w:hAnsi="Times New Roman" w:eastAsia="仿宋_GB2312" w:cs="Times New Roman"/>
          <w:b/>
          <w:bCs/>
          <w:spacing w:val="6"/>
          <w:sz w:val="32"/>
          <w:szCs w:val="32"/>
          <w:lang w:val="en-US" w:eastAsia="zh-CN"/>
        </w:rPr>
        <w:t>四川省综合地质调查研究所</w:t>
      </w:r>
    </w:p>
    <w:p w14:paraId="09CD8A13">
      <w:pPr>
        <w:numPr>
          <w:ilvl w:val="0"/>
          <w:numId w:val="0"/>
        </w:numPr>
        <w:spacing w:line="600" w:lineRule="exact"/>
        <w:ind w:firstLine="640"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四川省综合地质调查研究所现有职工489人，其中正高级工程师22人、高级工程师139人在内的各类专业技术人员375人。完成1:5万-1:25万区域地质调查基础地质和农业地质工作；在四川等5省开展矿产卫片执法工作；完成包括“5.12”地震在内的多次灾后区域性地灾隐患调查评价和重大地质灾害应急调查工作；完成四川省矿产资源潜力评价、四川省矿产地质志、四川省区域地质志、全省地质勘查规划等重大专项和各类专项规划，全力服务全省资源自然行政管理。提交李家沟锂矿、麦基坦锂矿在内的近50处大中型以上锂、金、银、铅锌等矿床，大幅提升了国家战略资源保障程度。主持参与编制规范或标准24部、专利16项，建有省重点实验室、博士工作站等科研平台。荣获国家特等奖在内的各类省部级及以上科技奖49项。享受国务院特殊津贴专家6人、李四光奖获得者1人、“四川杰出人才奖”1人、全国“先进工作者”1人、全国“五一劳动奖章”1人、全国“最美地质队员”2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“金罗盘”奖3人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享受劳模待遇1人。</w:t>
      </w:r>
    </w:p>
    <w:p w14:paraId="45BD835C">
      <w:pPr>
        <w:numPr>
          <w:ilvl w:val="0"/>
          <w:numId w:val="0"/>
        </w:numPr>
        <w:spacing w:line="600" w:lineRule="exact"/>
        <w:ind w:firstLine="667" w:firstLineChars="200"/>
        <w:jc w:val="both"/>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7.</w:t>
      </w:r>
      <w:r>
        <w:rPr>
          <w:rFonts w:hint="default" w:ascii="Times New Roman" w:hAnsi="Times New Roman" w:eastAsia="仿宋_GB2312" w:cs="Times New Roman"/>
          <w:b/>
          <w:bCs/>
          <w:spacing w:val="6"/>
          <w:sz w:val="32"/>
          <w:szCs w:val="32"/>
          <w:lang w:val="en-US" w:eastAsia="zh-CN"/>
        </w:rPr>
        <w:t>自然资源厅国土空间用途管制处</w:t>
      </w:r>
    </w:p>
    <w:p w14:paraId="7189714E">
      <w:pPr>
        <w:numPr>
          <w:ilvl w:val="0"/>
          <w:numId w:val="0"/>
        </w:numPr>
        <w:spacing w:line="600" w:lineRule="exact"/>
        <w:ind w:firstLine="640" w:firstLineChars="200"/>
        <w:jc w:val="both"/>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四川省</w:t>
      </w:r>
      <w:r>
        <w:rPr>
          <w:rFonts w:hint="default" w:ascii="Times New Roman" w:hAnsi="Times New Roman" w:eastAsia="仿宋_GB2312" w:cs="Times New Roman"/>
          <w:i w:val="0"/>
          <w:caps w:val="0"/>
          <w:color w:val="000000"/>
          <w:spacing w:val="0"/>
          <w:sz w:val="32"/>
          <w:szCs w:val="32"/>
          <w:shd w:val="clear" w:color="auto" w:fill="FFFFFF"/>
        </w:rPr>
        <w:t>自然资源厅国土空间用途管制处，县处级单位，现有工作人员6人。</w:t>
      </w:r>
      <w:r>
        <w:rPr>
          <w:rFonts w:hint="default" w:ascii="Times New Roman" w:hAnsi="Times New Roman" w:eastAsia="仿宋_GB2312" w:cs="Times New Roman"/>
          <w:i w:val="0"/>
          <w:caps w:val="0"/>
          <w:color w:val="000000"/>
          <w:spacing w:val="0"/>
          <w:sz w:val="32"/>
          <w:szCs w:val="32"/>
          <w:shd w:val="clear" w:color="auto" w:fill="FFFFFF"/>
          <w:lang w:val="en-US" w:eastAsia="zh-CN"/>
        </w:rPr>
        <w:t>近年来，该单位认真贯彻党的十九大、二十大精神和习近平总书记对四川工作系列重要指示精神，认真落实</w:t>
      </w:r>
      <w:r>
        <w:rPr>
          <w:rFonts w:hint="eastAsia" w:ascii="Times New Roman" w:hAnsi="Times New Roman" w:eastAsia="仿宋_GB2312" w:cs="Times New Roman"/>
          <w:i w:val="0"/>
          <w:caps w:val="0"/>
          <w:color w:val="000000"/>
          <w:spacing w:val="0"/>
          <w:sz w:val="32"/>
          <w:szCs w:val="32"/>
          <w:shd w:val="clear" w:color="auto" w:fill="FFFFFF"/>
          <w:lang w:val="en-US" w:eastAsia="zh-CN"/>
        </w:rPr>
        <w:t>自然资源部党组和</w:t>
      </w:r>
      <w:r>
        <w:rPr>
          <w:rFonts w:hint="default" w:ascii="Times New Roman" w:hAnsi="Times New Roman" w:eastAsia="仿宋_GB2312" w:cs="Times New Roman"/>
          <w:i w:val="0"/>
          <w:caps w:val="0"/>
          <w:color w:val="000000"/>
          <w:spacing w:val="0"/>
          <w:sz w:val="32"/>
          <w:szCs w:val="32"/>
          <w:shd w:val="clear" w:color="auto" w:fill="FFFFFF"/>
          <w:lang w:val="en-US" w:eastAsia="zh-CN"/>
        </w:rPr>
        <w:t>省委、省政府决策部署，</w:t>
      </w:r>
      <w:r>
        <w:rPr>
          <w:rFonts w:hint="eastAsia" w:ascii="Times New Roman" w:hAnsi="Times New Roman" w:eastAsia="仿宋_GB2312" w:cs="Times New Roman"/>
          <w:i w:val="0"/>
          <w:caps w:val="0"/>
          <w:color w:val="000000"/>
          <w:spacing w:val="0"/>
          <w:sz w:val="32"/>
          <w:szCs w:val="32"/>
          <w:shd w:val="clear" w:color="auto" w:fill="FFFFFF"/>
          <w:lang w:val="en-US" w:eastAsia="zh-CN"/>
        </w:rPr>
        <w:t>主动担当作为，</w:t>
      </w:r>
      <w:r>
        <w:rPr>
          <w:rFonts w:hint="default" w:ascii="Times New Roman" w:hAnsi="Times New Roman" w:eastAsia="仿宋_GB2312" w:cs="Times New Roman"/>
          <w:i w:val="0"/>
          <w:caps w:val="0"/>
          <w:color w:val="000000"/>
          <w:spacing w:val="0"/>
          <w:sz w:val="32"/>
          <w:szCs w:val="32"/>
          <w:shd w:val="clear" w:color="auto" w:fill="FFFFFF"/>
          <w:lang w:val="en-US" w:eastAsia="zh-CN"/>
        </w:rPr>
        <w:t>全面履职尽责，要素保障政策</w:t>
      </w:r>
      <w:r>
        <w:rPr>
          <w:rFonts w:hint="eastAsia" w:ascii="Times New Roman" w:hAnsi="Times New Roman" w:eastAsia="仿宋_GB2312" w:cs="Times New Roman"/>
          <w:i w:val="0"/>
          <w:caps w:val="0"/>
          <w:color w:val="000000"/>
          <w:spacing w:val="0"/>
          <w:sz w:val="32"/>
          <w:szCs w:val="32"/>
          <w:shd w:val="clear" w:color="auto" w:fill="FFFFFF"/>
          <w:lang w:val="en-US" w:eastAsia="zh-CN"/>
        </w:rPr>
        <w:t>执行</w:t>
      </w:r>
      <w:r>
        <w:rPr>
          <w:rFonts w:hint="default" w:ascii="Times New Roman" w:hAnsi="Times New Roman" w:eastAsia="仿宋_GB2312" w:cs="Times New Roman"/>
          <w:i w:val="0"/>
          <w:caps w:val="0"/>
          <w:color w:val="000000"/>
          <w:spacing w:val="0"/>
          <w:sz w:val="32"/>
          <w:szCs w:val="32"/>
          <w:shd w:val="clear" w:color="auto" w:fill="FFFFFF"/>
          <w:lang w:val="en-US" w:eastAsia="zh-CN"/>
        </w:rPr>
        <w:t>有力，服务保障经济社会高质量发展成效明显；计划指标保障充分，重大项目用地需求均足额得到保障；推动用地审批制度不断创新，全省用地审批管理水平实现质的飞跃；</w:t>
      </w:r>
      <w:r>
        <w:rPr>
          <w:rFonts w:hint="eastAsia" w:ascii="Times New Roman" w:hAnsi="Times New Roman" w:eastAsia="仿宋_GB2312" w:cs="Times New Roman"/>
          <w:i w:val="0"/>
          <w:caps w:val="0"/>
          <w:color w:val="000000"/>
          <w:spacing w:val="0"/>
          <w:sz w:val="32"/>
          <w:szCs w:val="32"/>
          <w:shd w:val="clear" w:color="auto" w:fill="FFFFFF"/>
          <w:lang w:val="en-US" w:eastAsia="zh-CN"/>
        </w:rPr>
        <w:t>工程审批制度改革不断深化，用途管制</w:t>
      </w:r>
      <w:r>
        <w:rPr>
          <w:rFonts w:hint="default" w:ascii="Times New Roman" w:hAnsi="Times New Roman" w:eastAsia="仿宋_GB2312" w:cs="Times New Roman"/>
          <w:i w:val="0"/>
          <w:caps w:val="0"/>
          <w:color w:val="000000"/>
          <w:spacing w:val="0"/>
          <w:sz w:val="32"/>
          <w:szCs w:val="32"/>
          <w:shd w:val="clear" w:color="auto" w:fill="FFFFFF"/>
          <w:lang w:val="en-US" w:eastAsia="zh-CN"/>
        </w:rPr>
        <w:t>智能化、数字化、标准化建设水平逐步提升；增减挂钩项目管理规范有序，为脱贫攻坚和乡村振兴战略实施作出积极贡献。省委</w:t>
      </w:r>
      <w:r>
        <w:rPr>
          <w:rFonts w:hint="eastAsia" w:ascii="Times New Roman" w:hAnsi="Times New Roman" w:eastAsia="仿宋_GB2312" w:cs="Times New Roman"/>
          <w:i w:val="0"/>
          <w:caps w:val="0"/>
          <w:color w:val="000000"/>
          <w:spacing w:val="0"/>
          <w:sz w:val="32"/>
          <w:szCs w:val="32"/>
          <w:shd w:val="clear" w:color="auto" w:fill="FFFFFF"/>
          <w:lang w:val="en-US" w:eastAsia="zh-CN"/>
        </w:rPr>
        <w:t>、省政府对全省</w:t>
      </w:r>
      <w:r>
        <w:rPr>
          <w:rFonts w:hint="default" w:ascii="Times New Roman" w:hAnsi="Times New Roman" w:eastAsia="仿宋_GB2312" w:cs="Times New Roman"/>
          <w:i w:val="0"/>
          <w:caps w:val="0"/>
          <w:color w:val="000000"/>
          <w:spacing w:val="0"/>
          <w:sz w:val="32"/>
          <w:szCs w:val="32"/>
          <w:shd w:val="clear" w:color="auto" w:fill="FFFFFF"/>
          <w:lang w:val="en-US" w:eastAsia="zh-CN"/>
        </w:rPr>
        <w:t>要素保障工作</w:t>
      </w:r>
      <w:r>
        <w:rPr>
          <w:rFonts w:hint="eastAsia" w:ascii="Times New Roman" w:hAnsi="Times New Roman" w:eastAsia="仿宋_GB2312" w:cs="Times New Roman"/>
          <w:i w:val="0"/>
          <w:caps w:val="0"/>
          <w:color w:val="000000"/>
          <w:spacing w:val="0"/>
          <w:sz w:val="32"/>
          <w:szCs w:val="32"/>
          <w:shd w:val="clear" w:color="auto" w:fill="FFFFFF"/>
          <w:lang w:val="en-US" w:eastAsia="zh-CN"/>
        </w:rPr>
        <w:t>给予充分肯定</w:t>
      </w:r>
      <w:r>
        <w:rPr>
          <w:rFonts w:hint="default" w:ascii="Times New Roman" w:hAnsi="Times New Roman" w:eastAsia="仿宋_GB2312" w:cs="Times New Roman"/>
          <w:i w:val="0"/>
          <w:caps w:val="0"/>
          <w:color w:val="000000"/>
          <w:spacing w:val="0"/>
          <w:sz w:val="32"/>
          <w:szCs w:val="32"/>
          <w:shd w:val="clear" w:color="auto" w:fill="FFFFFF"/>
          <w:lang w:val="en-US" w:eastAsia="zh-CN"/>
        </w:rPr>
        <w:t>。2020年</w:t>
      </w:r>
      <w:r>
        <w:rPr>
          <w:rFonts w:hint="eastAsia" w:ascii="Times New Roman" w:hAnsi="Times New Roman" w:eastAsia="仿宋_GB2312" w:cs="Times New Roman"/>
          <w:i w:val="0"/>
          <w:caps w:val="0"/>
          <w:color w:val="000000"/>
          <w:spacing w:val="0"/>
          <w:sz w:val="32"/>
          <w:szCs w:val="32"/>
          <w:shd w:val="clear" w:color="auto" w:fill="FFFFFF"/>
          <w:lang w:val="en-US" w:eastAsia="zh-CN"/>
        </w:rPr>
        <w:t>，被</w:t>
      </w:r>
      <w:r>
        <w:rPr>
          <w:rFonts w:hint="default" w:ascii="Times New Roman" w:hAnsi="Times New Roman" w:eastAsia="仿宋_GB2312" w:cs="Times New Roman"/>
          <w:i w:val="0"/>
          <w:caps w:val="0"/>
          <w:color w:val="000000"/>
          <w:spacing w:val="0"/>
          <w:sz w:val="32"/>
          <w:szCs w:val="32"/>
          <w:shd w:val="clear" w:color="auto" w:fill="FFFFFF"/>
          <w:lang w:val="en-US" w:eastAsia="zh-CN"/>
        </w:rPr>
        <w:t>评为四川省脱贫攻坚先进集体；2020年、2021年、2022年连续三年年度考核先进等次；2021年、2022年连续两年被评为厅机关先进基层党组织；2021年、2022年因项目用地保障工作成效显著，省厅连续两年被评为四川省重点项目推进工作先进集体。</w:t>
      </w:r>
    </w:p>
    <w:p w14:paraId="3EE0EBE6">
      <w:pPr>
        <w:numPr>
          <w:ilvl w:val="0"/>
          <w:numId w:val="0"/>
        </w:numPr>
        <w:spacing w:line="600" w:lineRule="exact"/>
        <w:ind w:firstLine="640" w:firstLineChars="200"/>
        <w:jc w:val="both"/>
        <w:rPr>
          <w:rFonts w:hint="default" w:ascii="Times New Roman" w:hAnsi="Times New Roman" w:eastAsia="仿宋_GB2312" w:cs="Times New Roman"/>
          <w:i w:val="0"/>
          <w:caps w:val="0"/>
          <w:color w:val="000000"/>
          <w:spacing w:val="0"/>
          <w:sz w:val="32"/>
          <w:szCs w:val="32"/>
          <w:shd w:val="clear" w:color="auto" w:fill="FFFFFF"/>
          <w:lang w:val="en-US" w:eastAsia="zh-CN"/>
        </w:rPr>
      </w:pPr>
    </w:p>
    <w:p w14:paraId="5B08512E">
      <w:pPr>
        <w:numPr>
          <w:ilvl w:val="0"/>
          <w:numId w:val="1"/>
        </w:numPr>
        <w:spacing w:line="600" w:lineRule="exact"/>
        <w:jc w:val="both"/>
        <w:rPr>
          <w:rFonts w:hint="default" w:ascii="Times New Roman" w:hAnsi="Times New Roman" w:eastAsia="黑体" w:cs="Times New Roman"/>
          <w:b w:val="0"/>
          <w:bCs w:val="0"/>
          <w:i w:val="0"/>
          <w:iCs w:val="0"/>
          <w:caps w:val="0"/>
          <w:color w:val="000000"/>
          <w:spacing w:val="0"/>
          <w:sz w:val="32"/>
          <w:szCs w:val="32"/>
          <w:shd w:val="clear" w:color="auto" w:fill="FFFFFF"/>
          <w:lang w:eastAsia="zh-CN"/>
        </w:rPr>
      </w:pPr>
      <w:r>
        <w:rPr>
          <w:rFonts w:hint="eastAsia" w:ascii="Times New Roman" w:hAnsi="Times New Roman" w:eastAsia="黑体" w:cs="Times New Roman"/>
          <w:b w:val="0"/>
          <w:bCs w:val="0"/>
          <w:i w:val="0"/>
          <w:iCs w:val="0"/>
          <w:caps w:val="0"/>
          <w:color w:val="000000"/>
          <w:spacing w:val="0"/>
          <w:sz w:val="32"/>
          <w:szCs w:val="32"/>
          <w:shd w:val="clear" w:color="auto" w:fill="FFFFFF"/>
          <w:lang w:eastAsia="zh-CN"/>
        </w:rPr>
        <w:t>先进个人（</w:t>
      </w:r>
      <w:r>
        <w:rPr>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6名）</w:t>
      </w:r>
    </w:p>
    <w:p w14:paraId="37F1BCC7">
      <w:pPr>
        <w:numPr>
          <w:ilvl w:val="0"/>
          <w:numId w:val="0"/>
        </w:numPr>
        <w:spacing w:line="600" w:lineRule="exact"/>
        <w:ind w:firstLine="667" w:firstLineChars="200"/>
        <w:jc w:val="both"/>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1.</w:t>
      </w:r>
      <w:r>
        <w:rPr>
          <w:rFonts w:hint="default" w:ascii="Times New Roman" w:hAnsi="Times New Roman" w:eastAsia="仿宋_GB2312" w:cs="Times New Roman"/>
          <w:b/>
          <w:bCs/>
          <w:spacing w:val="6"/>
          <w:sz w:val="32"/>
          <w:szCs w:val="32"/>
          <w:lang w:val="en-US" w:eastAsia="zh-CN"/>
        </w:rPr>
        <w:t>蒋孔文</w:t>
      </w:r>
    </w:p>
    <w:p w14:paraId="2D4F80B9">
      <w:pPr>
        <w:numPr>
          <w:ilvl w:val="0"/>
          <w:numId w:val="0"/>
        </w:numPr>
        <w:spacing w:line="600" w:lineRule="exact"/>
        <w:ind w:firstLine="640" w:firstLineChars="200"/>
        <w:jc w:val="both"/>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i w:val="0"/>
          <w:caps w:val="0"/>
          <w:color w:val="000000"/>
          <w:spacing w:val="0"/>
          <w:sz w:val="32"/>
          <w:szCs w:val="32"/>
          <w:shd w:val="clear" w:color="auto" w:fill="FFFFFF"/>
          <w:lang w:val="en-US" w:eastAsia="zh-CN"/>
        </w:rPr>
        <w:t>蒋孔文，男，汉族，1964年4月出生，中共党员，大专学历，现任邻水县高滩自然资源所负责人。1982年10月至1997年7月在解放军工程兵学院法制处服役，1997年7月至2002年8月任邻水县华蓥乡国土所负责人，2002年8月至2009年9月任邻水县坛同经济发展办公室负责人，2009年9月至2012年3月任坛同国土资源所负责人，2012年3月至2014年6月任邻水县鼎屏国土资源所负责人，2014年6月至2015年12月任八耳国土资源所负责人，2015年12月至2020年4月任合流国土资源所负责人，2020年4月至2021年6月任邻水县高滩自然资源管理所技术工四级，2021年6月至今任邻水县高滩自然资源所技术工四级。该同志有较高的政治素质和党性修养，理想信念坚定，始终在思想上、政治上、行动上与党中央保持高度一致，以维护国家、集体利益为己任；深刻领会中</w:t>
      </w:r>
      <w:r>
        <w:rPr>
          <w:rFonts w:hint="eastAsia" w:eastAsia="仿宋_GB2312" w:cs="Times New Roman"/>
          <w:i w:val="0"/>
          <w:caps w:val="0"/>
          <w:color w:val="000000"/>
          <w:spacing w:val="0"/>
          <w:sz w:val="32"/>
          <w:szCs w:val="32"/>
          <w:shd w:val="clear" w:color="auto" w:fill="FFFFFF"/>
          <w:lang w:val="en-US" w:eastAsia="zh-CN"/>
        </w:rPr>
        <w:t>央</w:t>
      </w:r>
      <w:r>
        <w:rPr>
          <w:rFonts w:hint="eastAsia" w:ascii="Times New Roman" w:hAnsi="Times New Roman" w:eastAsia="仿宋_GB2312" w:cs="Times New Roman"/>
          <w:i w:val="0"/>
          <w:caps w:val="0"/>
          <w:color w:val="000000"/>
          <w:spacing w:val="0"/>
          <w:sz w:val="32"/>
          <w:szCs w:val="32"/>
          <w:shd w:val="clear" w:color="auto" w:fill="FFFFFF"/>
          <w:lang w:val="en-US" w:eastAsia="zh-CN"/>
        </w:rPr>
        <w:t>、省、市、县各级会议精神和领导指示批示精神，特别是</w:t>
      </w:r>
      <w:r>
        <w:rPr>
          <w:rFonts w:hint="eastAsia" w:eastAsia="仿宋_GB2312" w:cs="Times New Roman"/>
          <w:i w:val="0"/>
          <w:caps w:val="0"/>
          <w:color w:val="000000"/>
          <w:spacing w:val="0"/>
          <w:sz w:val="32"/>
          <w:szCs w:val="32"/>
          <w:shd w:val="clear" w:color="auto" w:fill="FFFFFF"/>
          <w:lang w:val="en-US" w:eastAsia="zh-CN"/>
        </w:rPr>
        <w:t>学习贯彻党的</w:t>
      </w:r>
      <w:r>
        <w:rPr>
          <w:rFonts w:hint="eastAsia" w:ascii="Times New Roman" w:hAnsi="Times New Roman" w:eastAsia="仿宋_GB2312" w:cs="Times New Roman"/>
          <w:i w:val="0"/>
          <w:caps w:val="0"/>
          <w:color w:val="000000"/>
          <w:spacing w:val="0"/>
          <w:sz w:val="32"/>
          <w:szCs w:val="32"/>
          <w:shd w:val="clear" w:color="auto" w:fill="FFFFFF"/>
          <w:lang w:val="en-US" w:eastAsia="zh-CN"/>
        </w:rPr>
        <w:t>二十大精神和</w:t>
      </w:r>
      <w:r>
        <w:rPr>
          <w:rFonts w:hint="eastAsia" w:eastAsia="仿宋_GB2312" w:cs="Times New Roman"/>
          <w:i w:val="0"/>
          <w:caps w:val="0"/>
          <w:color w:val="000000"/>
          <w:spacing w:val="0"/>
          <w:sz w:val="32"/>
          <w:szCs w:val="32"/>
          <w:shd w:val="clear" w:color="auto" w:fill="FFFFFF"/>
          <w:lang w:val="en-US" w:eastAsia="zh-CN"/>
        </w:rPr>
        <w:t>习近平</w:t>
      </w:r>
      <w:r>
        <w:rPr>
          <w:rFonts w:hint="eastAsia" w:ascii="Times New Roman" w:hAnsi="Times New Roman" w:eastAsia="仿宋_GB2312" w:cs="Times New Roman"/>
          <w:i w:val="0"/>
          <w:caps w:val="0"/>
          <w:color w:val="000000"/>
          <w:spacing w:val="0"/>
          <w:sz w:val="32"/>
          <w:szCs w:val="32"/>
          <w:shd w:val="clear" w:color="auto" w:fill="FFFFFF"/>
          <w:lang w:val="en-US" w:eastAsia="zh-CN"/>
        </w:rPr>
        <w:t>总书记来川视察</w:t>
      </w:r>
      <w:r>
        <w:rPr>
          <w:rFonts w:hint="eastAsia" w:eastAsia="仿宋_GB2312" w:cs="Times New Roman"/>
          <w:i w:val="0"/>
          <w:caps w:val="0"/>
          <w:color w:val="000000"/>
          <w:spacing w:val="0"/>
          <w:sz w:val="32"/>
          <w:szCs w:val="32"/>
          <w:shd w:val="clear" w:color="auto" w:fill="FFFFFF"/>
          <w:lang w:val="en-US" w:eastAsia="zh-CN"/>
        </w:rPr>
        <w:t>系列重要讲话精神</w:t>
      </w:r>
      <w:r>
        <w:rPr>
          <w:rFonts w:hint="eastAsia" w:ascii="Times New Roman" w:hAnsi="Times New Roman" w:eastAsia="仿宋_GB2312" w:cs="Times New Roman"/>
          <w:i w:val="0"/>
          <w:caps w:val="0"/>
          <w:color w:val="000000"/>
          <w:spacing w:val="0"/>
          <w:sz w:val="32"/>
          <w:szCs w:val="32"/>
          <w:shd w:val="clear" w:color="auto" w:fill="FFFFFF"/>
          <w:lang w:val="en-US" w:eastAsia="zh-CN"/>
        </w:rPr>
        <w:t>，严格贯彻落实自然资源领域相关法律法规和各项方针政策，并不折不扣落实到具体工作中去。该同志先后参与处理国土资源、林业、矿山资源管理等各类案件100余件，合理利用和有效保护了土地和林业及矿产资源；大力宣传森林防火和保护矿产资源，在所管辖区内的39622亩森林中，没有发生森林火灾，坚决打击盗采矿产资源行为，并坚决制止了乱砍滥伐林木的行为。</w:t>
      </w:r>
    </w:p>
    <w:p w14:paraId="2B82E35E">
      <w:pPr>
        <w:numPr>
          <w:ilvl w:val="0"/>
          <w:numId w:val="0"/>
        </w:numPr>
        <w:spacing w:line="600" w:lineRule="exact"/>
        <w:ind w:firstLine="667" w:firstLineChars="200"/>
        <w:jc w:val="both"/>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2.</w:t>
      </w:r>
      <w:r>
        <w:rPr>
          <w:rFonts w:hint="default" w:ascii="Times New Roman" w:hAnsi="Times New Roman" w:eastAsia="仿宋_GB2312" w:cs="Times New Roman"/>
          <w:b/>
          <w:bCs/>
          <w:spacing w:val="6"/>
          <w:sz w:val="32"/>
          <w:szCs w:val="32"/>
          <w:lang w:val="en-US" w:eastAsia="zh-CN"/>
        </w:rPr>
        <w:t>汪俊波</w:t>
      </w:r>
    </w:p>
    <w:p w14:paraId="2C81D246">
      <w:pPr>
        <w:numPr>
          <w:ilvl w:val="0"/>
          <w:numId w:val="0"/>
        </w:numPr>
        <w:spacing w:line="600" w:lineRule="exact"/>
        <w:ind w:firstLine="640" w:firstLineChars="200"/>
        <w:jc w:val="both"/>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eastAsia" w:ascii="Times New Roman" w:hAnsi="Times New Roman" w:eastAsia="仿宋_GB2312" w:cs="Times New Roman"/>
          <w:i w:val="0"/>
          <w:caps w:val="0"/>
          <w:color w:val="000000"/>
          <w:spacing w:val="0"/>
          <w:sz w:val="32"/>
          <w:szCs w:val="32"/>
          <w:shd w:val="clear" w:color="auto" w:fill="FFFFFF"/>
          <w:lang w:val="en-US" w:eastAsia="zh-CN"/>
        </w:rPr>
        <w:t>汪俊波，男，汉族，1980年11月出生，中共党员，大学学历，现任峨眉山市自然资源局党组书记、局长。该同志始终坚持以习近平新时代中国特色社会主义思想为指导，认真贯彻落实党中央、国务院决策部署和市委、市政府工作要求，真抓实干、勇于改革突破，近5年获优秀共产党员和先进个人各1次，连续3年优秀公务员。大力推动景城规划融合，从规划层面解决“两张皮，落地难”的问题。创新提出“三种模式”盘活闲置土地，受到时任省委主要领导表扬。始终牢记“人民至上，生命至上”，九里镇兴阳村4组陈教坡滑坡成功避险，避免了5户17人因灾伤亡，入围全省地质灾害成功避险十大典型案例，获得了省、乐山市地灾指挥部通报表彰。建立健全多部门联合执法机制和四级网格化监管体系，构建协同机制，实现依法移送、立案、打击，峨眉山市成功退出“违法用地长跑运动员”的行列。</w:t>
      </w:r>
    </w:p>
    <w:p w14:paraId="64F909F0">
      <w:pPr>
        <w:numPr>
          <w:ilvl w:val="0"/>
          <w:numId w:val="0"/>
        </w:numPr>
        <w:spacing w:line="600" w:lineRule="exact"/>
        <w:ind w:firstLine="667" w:firstLineChars="200"/>
        <w:jc w:val="both"/>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3.</w:t>
      </w:r>
      <w:r>
        <w:rPr>
          <w:rFonts w:hint="default" w:ascii="Times New Roman" w:hAnsi="Times New Roman" w:eastAsia="仿宋_GB2312" w:cs="Times New Roman"/>
          <w:b/>
          <w:bCs/>
          <w:spacing w:val="6"/>
          <w:sz w:val="32"/>
          <w:szCs w:val="32"/>
          <w:lang w:val="en-US" w:eastAsia="zh-CN"/>
        </w:rPr>
        <w:t>李鹏山</w:t>
      </w:r>
    </w:p>
    <w:p w14:paraId="28D8E068">
      <w:pPr>
        <w:numPr>
          <w:ilvl w:val="0"/>
          <w:numId w:val="0"/>
        </w:numPr>
        <w:spacing w:line="600" w:lineRule="exact"/>
        <w:ind w:firstLine="640" w:firstLineChars="200"/>
        <w:jc w:val="both"/>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i w:val="0"/>
          <w:caps w:val="0"/>
          <w:color w:val="000000"/>
          <w:spacing w:val="0"/>
          <w:sz w:val="32"/>
          <w:szCs w:val="32"/>
          <w:shd w:val="clear" w:color="auto" w:fill="FFFFFF"/>
          <w:lang w:val="en-US" w:eastAsia="zh-CN"/>
        </w:rPr>
        <w:t>李鹏山，男，1985年5月出生，汉族，中共党员，博士，高级工程师，自然资源部高层次科技创新人才（国土空间规划行业），九寨沟地震灾后恢复重建首批援助人才，四川省自然资源厅和生态环境厅技术支撑专家，成都市国土空间规划研究专班骨干。该同志2017年8月入职成都市国土规划地籍事务中心（2023年2月更名为成都市自然资源调查利用研究院），现任七级管理岗。期间，2020年9月至2021年9月在四川省自然资源厅岗位锻炼，2021年9月至今在成都市土地整治和生态修复中心顶岗锻炼。该同志自工作以来，始终坚持用习近平新时代中国特色社会主义思想武装头脑，深入学习研究自然资源领域理论知识，牢固树立尊重自然、顺应自然、保护自然的生态文明理念，扎根基层、深学笃用、勇于创新、锐意进取，推进灾后恢复重建，谋划实施重大工程，牵头制定行业规范，推动出台法规政策，主持参与研究课题，积极建设创新基地，为自然资源管理做出积极贡献。</w:t>
      </w:r>
    </w:p>
    <w:p w14:paraId="5B6CA63A">
      <w:pPr>
        <w:ind w:firstLine="333" w:firstLineChars="100"/>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4.</w:t>
      </w:r>
      <w:r>
        <w:rPr>
          <w:rFonts w:hint="default" w:ascii="Times New Roman" w:hAnsi="Times New Roman" w:eastAsia="仿宋_GB2312" w:cs="Times New Roman"/>
          <w:b/>
          <w:bCs/>
          <w:spacing w:val="6"/>
          <w:sz w:val="32"/>
          <w:szCs w:val="32"/>
          <w:lang w:val="en-US" w:eastAsia="zh-CN"/>
        </w:rPr>
        <w:t>任福龙</w:t>
      </w:r>
    </w:p>
    <w:p w14:paraId="3CBE5A0D">
      <w:pPr>
        <w:ind w:firstLine="320" w:firstLineChars="100"/>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i w:val="0"/>
          <w:caps w:val="0"/>
          <w:color w:val="000000"/>
          <w:spacing w:val="0"/>
          <w:sz w:val="32"/>
          <w:szCs w:val="32"/>
          <w:shd w:val="clear" w:color="auto" w:fill="FFFFFF"/>
          <w:lang w:val="en-US" w:eastAsia="zh-CN"/>
        </w:rPr>
        <w:t>任福龙，男，汉族，1974年5月出生，大学学历，中共党员，高级工程师、注册城市规划师，现任遂宁市自然资源和规划局城乡规划编制研究中心主任，兼遂宁市自然资源规划建设学会理事长、遂宁市第八届人大代表。1994年6月参加工作，曾在射洪县城乡规划勘测设计室、射洪县建设局、规划局工作，2013年5月到遂宁市城乡规划管理局，2014年2月任遂宁市城乡规划编制研究中心副主任，2016年6月任遂宁市城乡规划编制研究中心主任。该同志长期坚持以人为本、生态优先、绿色发展理念，组织编制《遂宁市国土空间总体规划（2021-2035年）》《遂宁市海绵城市建设专项规划》《遂潼一体化研究及遂潼涪江创新产业园空间战略规划》等10余项重大规划，承担遂宁重大规划方案技术审查，组织制定《遂宁市健全完善城乡规划管控体系实施方案》等近10项规划政策文件，促进高质量建设。组织划定遂宁“三区三线”，获市委市政府给予个人“记功”及时奖励。规划成果曾4次获省级“优秀城乡规划设计奖”，获遂宁市2023年度“最美科技工作者”称号。</w:t>
      </w:r>
    </w:p>
    <w:p w14:paraId="4D0ADAE7">
      <w:pPr>
        <w:numPr>
          <w:ilvl w:val="0"/>
          <w:numId w:val="0"/>
        </w:numPr>
        <w:spacing w:line="600" w:lineRule="exact"/>
        <w:ind w:firstLine="667" w:firstLineChars="200"/>
        <w:jc w:val="both"/>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5.</w:t>
      </w:r>
      <w:r>
        <w:rPr>
          <w:rFonts w:hint="default" w:ascii="Times New Roman" w:hAnsi="Times New Roman" w:eastAsia="仿宋_GB2312" w:cs="Times New Roman"/>
          <w:b/>
          <w:bCs/>
          <w:spacing w:val="6"/>
          <w:sz w:val="32"/>
          <w:szCs w:val="32"/>
          <w:lang w:val="en-US" w:eastAsia="zh-CN"/>
        </w:rPr>
        <w:t>刘荣俊</w:t>
      </w:r>
    </w:p>
    <w:p w14:paraId="551D96B8">
      <w:pPr>
        <w:ind w:firstLine="640" w:firstLineChars="200"/>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eastAsia" w:ascii="Times New Roman" w:hAnsi="Times New Roman" w:eastAsia="仿宋_GB2312" w:cs="Times New Roman"/>
          <w:i w:val="0"/>
          <w:caps w:val="0"/>
          <w:color w:val="000000"/>
          <w:spacing w:val="0"/>
          <w:sz w:val="32"/>
          <w:szCs w:val="32"/>
          <w:shd w:val="clear" w:color="auto" w:fill="FFFFFF"/>
          <w:lang w:val="en-US" w:eastAsia="zh-CN"/>
        </w:rPr>
        <w:t>刘荣俊，男，</w:t>
      </w:r>
      <w:r>
        <w:rPr>
          <w:rFonts w:hint="default" w:ascii="Times New Roman" w:hAnsi="Times New Roman" w:eastAsia="仿宋_GB2312" w:cs="Times New Roman"/>
          <w:i w:val="0"/>
          <w:caps w:val="0"/>
          <w:color w:val="000000"/>
          <w:spacing w:val="0"/>
          <w:sz w:val="32"/>
          <w:szCs w:val="32"/>
          <w:shd w:val="clear" w:color="auto" w:fill="FFFFFF"/>
          <w:lang w:val="en-US" w:eastAsia="zh-CN"/>
        </w:rPr>
        <w:t>1972年10月出生，汉族，</w:t>
      </w:r>
      <w:r>
        <w:rPr>
          <w:rFonts w:hint="eastAsia" w:ascii="Times New Roman" w:hAnsi="Times New Roman" w:eastAsia="仿宋_GB2312" w:cs="Times New Roman"/>
          <w:i w:val="0"/>
          <w:caps w:val="0"/>
          <w:color w:val="000000"/>
          <w:spacing w:val="0"/>
          <w:sz w:val="32"/>
          <w:szCs w:val="32"/>
          <w:shd w:val="clear" w:color="auto" w:fill="FFFFFF"/>
          <w:lang w:val="en-US" w:eastAsia="zh-CN"/>
        </w:rPr>
        <w:t>大学学历</w:t>
      </w:r>
      <w:r>
        <w:rPr>
          <w:rFonts w:hint="default" w:ascii="Times New Roman" w:hAnsi="Times New Roman" w:eastAsia="仿宋_GB2312" w:cs="Times New Roman"/>
          <w:i w:val="0"/>
          <w:caps w:val="0"/>
          <w:color w:val="000000"/>
          <w:spacing w:val="0"/>
          <w:sz w:val="32"/>
          <w:szCs w:val="32"/>
          <w:shd w:val="clear" w:color="auto" w:fill="FFFFFF"/>
          <w:lang w:val="en-US" w:eastAsia="zh-CN"/>
        </w:rPr>
        <w:t>，中共党员，现任自贡市</w:t>
      </w:r>
      <w:r>
        <w:rPr>
          <w:rFonts w:hint="eastAsia" w:eastAsia="仿宋_GB2312" w:cs="Times New Roman"/>
          <w:i w:val="0"/>
          <w:caps w:val="0"/>
          <w:color w:val="000000"/>
          <w:spacing w:val="0"/>
          <w:sz w:val="32"/>
          <w:szCs w:val="32"/>
          <w:shd w:val="clear" w:color="auto" w:fill="FFFFFF"/>
          <w:lang w:val="en-US" w:eastAsia="zh-CN"/>
        </w:rPr>
        <w:t>自然</w:t>
      </w:r>
      <w:r>
        <w:rPr>
          <w:rFonts w:hint="default" w:ascii="Times New Roman" w:hAnsi="Times New Roman" w:eastAsia="仿宋_GB2312" w:cs="Times New Roman"/>
          <w:i w:val="0"/>
          <w:caps w:val="0"/>
          <w:color w:val="000000"/>
          <w:spacing w:val="0"/>
          <w:sz w:val="32"/>
          <w:szCs w:val="32"/>
          <w:shd w:val="clear" w:color="auto" w:fill="FFFFFF"/>
          <w:lang w:val="en-US" w:eastAsia="zh-CN"/>
        </w:rPr>
        <w:t>资源和规划局办公室主任。1994年7月毕业于防化指挥工程学院，2010年12月从原77148部队转业到自贡市国土资源执法监察支队，2016年8月转任自贡市国土资源局测绘管理科科长，2019年4月任自贡市自然资源和规划局地灾防治与森林防火科科长，2023年3月任现职。该同志坚守初心使命，敢于担当作为，出色完成各项工作任务，2020年至2022年连续三年年度考核为优秀等次，</w:t>
      </w:r>
      <w:r>
        <w:rPr>
          <w:rFonts w:hint="eastAsia" w:ascii="Times New Roman" w:hAnsi="Times New Roman" w:eastAsia="仿宋_GB2312" w:cs="Times New Roman"/>
          <w:i w:val="0"/>
          <w:caps w:val="0"/>
          <w:color w:val="000000"/>
          <w:spacing w:val="0"/>
          <w:sz w:val="32"/>
          <w:szCs w:val="32"/>
          <w:shd w:val="clear" w:color="auto" w:fill="FFFFFF"/>
          <w:lang w:val="en-US" w:eastAsia="zh-CN"/>
        </w:rPr>
        <w:t>获</w:t>
      </w:r>
      <w:r>
        <w:rPr>
          <w:rFonts w:hint="default" w:ascii="Times New Roman" w:hAnsi="Times New Roman" w:eastAsia="仿宋_GB2312" w:cs="Times New Roman"/>
          <w:i w:val="0"/>
          <w:caps w:val="0"/>
          <w:color w:val="000000"/>
          <w:spacing w:val="0"/>
          <w:sz w:val="32"/>
          <w:szCs w:val="32"/>
          <w:shd w:val="clear" w:color="auto" w:fill="FFFFFF"/>
          <w:lang w:val="en-US" w:eastAsia="zh-CN"/>
        </w:rPr>
        <w:t>三等功1次</w:t>
      </w:r>
      <w:r>
        <w:rPr>
          <w:rFonts w:hint="eastAsia" w:ascii="Times New Roman" w:hAnsi="Times New Roman" w:eastAsia="仿宋_GB2312" w:cs="Times New Roman"/>
          <w:i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caps w:val="0"/>
          <w:color w:val="000000"/>
          <w:spacing w:val="0"/>
          <w:sz w:val="32"/>
          <w:szCs w:val="32"/>
          <w:shd w:val="clear" w:color="auto" w:fill="FFFFFF"/>
          <w:lang w:val="en-US" w:eastAsia="zh-CN"/>
        </w:rPr>
        <w:t>在不同岗位上展现了转业军人的爱国为民情怀。</w:t>
      </w:r>
      <w:r>
        <w:rPr>
          <w:rFonts w:hint="eastAsia" w:ascii="Times New Roman" w:hAnsi="Times New Roman" w:eastAsia="仿宋_GB2312" w:cs="Times New Roman"/>
          <w:i w:val="0"/>
          <w:caps w:val="0"/>
          <w:color w:val="000000"/>
          <w:spacing w:val="0"/>
          <w:sz w:val="32"/>
          <w:szCs w:val="32"/>
          <w:shd w:val="clear" w:color="auto" w:fill="FFFFFF"/>
          <w:lang w:val="en-US" w:eastAsia="zh-CN"/>
        </w:rPr>
        <w:t>该同志</w:t>
      </w:r>
      <w:r>
        <w:rPr>
          <w:rFonts w:hint="default" w:ascii="Times New Roman" w:hAnsi="Times New Roman" w:eastAsia="仿宋_GB2312" w:cs="Times New Roman"/>
          <w:i w:val="0"/>
          <w:caps w:val="0"/>
          <w:color w:val="000000"/>
          <w:spacing w:val="0"/>
          <w:sz w:val="32"/>
          <w:szCs w:val="32"/>
          <w:shd w:val="clear" w:color="auto" w:fill="FFFFFF"/>
          <w:lang w:val="en-US" w:eastAsia="zh-CN"/>
        </w:rPr>
        <w:t>虚心学习强素质，争做执法监察、测绘地理和办公室等业务的行家里手。担当作为创佳绩，全力推进地灾全域综合整治，全市三年任务一年完成，率先实现省级监测点存量清零，连续10年地质灾害“零伤亡”。扎实推进森林防火专项整治，4年来全市森林火灾年发生率下降89.1%，专项整治成果受到国务院督导组充分肯定。廉洁自律守底线，模范遵纪守法不碰红线，自觉维护了党员良好形象。</w:t>
      </w:r>
    </w:p>
    <w:p w14:paraId="3D436DDA">
      <w:pPr>
        <w:ind w:firstLine="667" w:firstLineChars="200"/>
        <w:rPr>
          <w:rFonts w:hint="default" w:ascii="Times New Roman" w:hAnsi="Times New Roman" w:eastAsia="仿宋_GB2312" w:cs="Times New Roman"/>
          <w:b/>
          <w:bCs/>
          <w:spacing w:val="6"/>
          <w:sz w:val="32"/>
          <w:szCs w:val="32"/>
          <w:lang w:val="en-US" w:eastAsia="zh-CN"/>
        </w:rPr>
      </w:pPr>
      <w:r>
        <w:rPr>
          <w:rFonts w:hint="eastAsia" w:ascii="Times New Roman" w:hAnsi="Times New Roman" w:eastAsia="仿宋_GB2312" w:cs="Times New Roman"/>
          <w:b/>
          <w:bCs/>
          <w:spacing w:val="6"/>
          <w:sz w:val="32"/>
          <w:szCs w:val="32"/>
          <w:lang w:val="en-US" w:eastAsia="zh-CN"/>
        </w:rPr>
        <w:t>6.</w:t>
      </w:r>
      <w:r>
        <w:rPr>
          <w:rFonts w:hint="default" w:ascii="Times New Roman" w:hAnsi="Times New Roman" w:eastAsia="仿宋_GB2312" w:cs="Times New Roman"/>
          <w:b/>
          <w:bCs/>
          <w:spacing w:val="6"/>
          <w:sz w:val="32"/>
          <w:szCs w:val="32"/>
          <w:lang w:val="en-US" w:eastAsia="zh-CN"/>
        </w:rPr>
        <w:t>钱江澎</w:t>
      </w:r>
    </w:p>
    <w:p w14:paraId="3C347792">
      <w:pPr>
        <w:ind w:firstLine="640" w:firstLineChars="200"/>
        <w:rPr>
          <w:rFonts w:hint="eastAsia" w:ascii="Times New Roman" w:hAnsi="Times New Roman" w:eastAsia="仿宋_GB2312" w:cs="Times New Roman"/>
          <w:i w:val="0"/>
          <w:caps w:val="0"/>
          <w:color w:val="000000"/>
          <w:spacing w:val="0"/>
          <w:sz w:val="32"/>
          <w:szCs w:val="32"/>
          <w:shd w:val="clear" w:color="auto" w:fill="FFFFFF"/>
          <w:lang w:val="en-US" w:eastAsia="zh-CN"/>
        </w:rPr>
      </w:pPr>
      <w:r>
        <w:rPr>
          <w:rFonts w:hint="eastAsia" w:ascii="Times New Roman" w:hAnsi="Times New Roman" w:eastAsia="仿宋_GB2312" w:cs="Times New Roman"/>
          <w:i w:val="0"/>
          <w:caps w:val="0"/>
          <w:color w:val="000000"/>
          <w:spacing w:val="0"/>
          <w:sz w:val="32"/>
          <w:szCs w:val="32"/>
          <w:shd w:val="clear" w:color="auto" w:fill="FFFFFF"/>
          <w:lang w:val="en-US" w:eastAsia="zh-CN"/>
        </w:rPr>
        <w:t>钱江澎，男，1968年8月生，中共党员，正高级工程师，成都理工大学在职研究生学历，地质工程硕士，现任四川省地质局第一地质大队副队长（分管技术质量），兼四川省地质工程勘察院集团有限公司董事、副总经理。该同志从事地质工作三十余年，始终以“保民安、解民困”为己任，先后承担或主持了我省多项地质工程领域的重大民生工程项目，曾获得“四川省职业道德标兵”“四川省青年创新带头人”、“四川省青年科技奖”等荣誉称号。曾先后主持、参与“岷江上游生态环境地质调查示范”、“西部严重缺水地区地下水勘查示范”、“四川省包虫病区地下水调查与供水示范”、“成都市城市地下空间资源地质调查”等十余项省部级重点项目以及“浅层地热能在西南典型气候区建筑中应用关键技术研究”等多个重大科研课题。曾荣获四川省科学技术进步奖二等奖1项、全国优秀工程勘察设计行业一等奖1项、四川省工程勘察设计“四优”一等奖3项、二等奖1项；荣获四川省工程建设系统质量管理先进工作者，发表论文7篇，获得专利12项。</w:t>
      </w:r>
    </w:p>
    <w:p w14:paraId="6E3B0153">
      <w:pPr>
        <w:pStyle w:val="2"/>
        <w:rPr>
          <w:rFonts w:hint="default"/>
        </w:rPr>
      </w:pPr>
    </w:p>
    <w:p w14:paraId="5AEDCBB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D7808"/>
    <w:multiLevelType w:val="singleLevel"/>
    <w:tmpl w:val="2B2D78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ZmMzYWM4NTc2ZGRhYmIyOGM3NmNiMDlmMjdmYjEifQ=="/>
  </w:docVars>
  <w:rsids>
    <w:rsidRoot w:val="00000000"/>
    <w:rsid w:val="03677CEE"/>
    <w:rsid w:val="04086476"/>
    <w:rsid w:val="18C609CE"/>
    <w:rsid w:val="25547BF5"/>
    <w:rsid w:val="322A15A9"/>
    <w:rsid w:val="58004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default" w:ascii="Times New Roman" w:hAnsi="Times New Roman" w:eastAsia="宋体" w:cs="Times New Roman"/>
      <w:kern w:val="2"/>
      <w:sz w:val="21"/>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Plain Text"/>
    <w:basedOn w:val="1"/>
    <w:qFormat/>
    <w:uiPriority w:val="0"/>
    <w:pPr>
      <w:autoSpaceDE w:val="0"/>
      <w:autoSpaceDN w:val="0"/>
      <w:adjustRightInd w:val="0"/>
    </w:pPr>
    <w:rPr>
      <w:rFonts w:ascii="宋体" w:hAnsi="Tms Rmn"/>
      <w:kern w:val="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5387</Words>
  <Characters>5663</Characters>
  <Lines>0</Lines>
  <Paragraphs>0</Paragraphs>
  <TotalTime>3</TotalTime>
  <ScaleCrop>false</ScaleCrop>
  <LinksUpToDate>false</LinksUpToDate>
  <CharactersWithSpaces>5663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2023-11-15T08:39:00Z</dcterms:created>
  <dc:creator>Administrator</dc:creator>
  <cp:lastModifiedBy>Administrator</cp:lastModifiedBy>
  <dcterms:modified xsi:type="dcterms:W3CDTF">2024-12-04T07:22:01Z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AF3669BD0E9D498495034BFC6399EAD8_13</vt:lpwstr>
  </property>
</Properties>
</file>