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660" w:hanging="660" w:hangingChars="150"/>
        <w:jc w:val="center"/>
        <w:outlineLvl w:val="0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四川省会东县大桥磷矿区大黑山矿山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资源储量核实及延伸勘探方案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评审意见书</w:t>
      </w:r>
    </w:p>
    <w:p>
      <w:pPr>
        <w:rPr>
          <w:rFonts w:ascii="Times New Roman" w:hAnsi="Times New Roman" w:eastAsia="方正小标宋_GBK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</w:rPr>
        <w:t>2023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</w:rPr>
        <w:t>1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</w:rPr>
        <w:t>日</w:t>
      </w:r>
    </w:p>
    <w:p>
      <w:pPr>
        <w:rPr>
          <w:rFonts w:ascii="Times New Roman" w:hAnsi="Times New Roman" w:eastAsia="方正仿宋_GB2312" w:cs="Times New Roman"/>
          <w:b/>
          <w:szCs w:val="21"/>
        </w:rPr>
      </w:pPr>
      <w:r>
        <w:rPr>
          <w:rFonts w:ascii="Times New Roman" w:hAnsi="Times New Roman" w:eastAsia="方正仿宋_GB2312" w:cs="Times New Roman"/>
          <w:b/>
          <w:szCs w:val="21"/>
        </w:rPr>
        <w:br w:type="page"/>
      </w:r>
    </w:p>
    <w:tbl>
      <w:tblPr>
        <w:tblStyle w:val="10"/>
        <w:tblpPr w:leftFromText="180" w:rightFromText="180" w:vertAnchor="page" w:horzAnchor="page" w:tblpX="1864" w:tblpY="1716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870"/>
        <w:gridCol w:w="240"/>
        <w:gridCol w:w="1253"/>
        <w:gridCol w:w="1372"/>
        <w:gridCol w:w="557"/>
        <w:gridCol w:w="618"/>
        <w:gridCol w:w="1150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申请单位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会东金川磷化工有限责任公司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编制单位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四川省地质矿产勘查开发局一0六地质队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方案主编人员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童红英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陈超林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顾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黄小红</w:t>
            </w: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肖胡萱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孟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標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卢啸虎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评审专家组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组长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赖贤友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成员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胡夕鹏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评审方式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: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会  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评审时间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2023年11月10日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评审会议地点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成都市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ind w:firstLine="640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ind w:firstLine="640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ind w:firstLine="640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6"/>
          <w:szCs w:val="36"/>
        </w:rPr>
        <w:br w:type="page"/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6"/>
          <w:szCs w:val="36"/>
        </w:rPr>
        <w:t>项目概况简表</w:t>
      </w:r>
    </w:p>
    <w:tbl>
      <w:tblPr>
        <w:tblStyle w:val="11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321"/>
        <w:gridCol w:w="2243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四川省会东县大桥磷矿区大黑山矿山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资源储量核实及延伸勘探方案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会东金川磷化工有限责任公司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勘查单位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四川省地质矿产勘查开发局一0六地质队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项目所在省市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凉山州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编制目的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延伸勘探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勘查矿种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磷矿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勘查面积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1.0996km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勘查阶段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勘探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预算经费（万元）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561.34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采矿权范围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拐点坐标</w:t>
            </w:r>
          </w:p>
        </w:tc>
        <w:tc>
          <w:tcPr>
            <w:tcW w:w="7084" w:type="dxa"/>
            <w:gridSpan w:val="3"/>
            <w:vAlign w:val="center"/>
          </w:tcPr>
          <w:tbl>
            <w:tblPr>
              <w:tblStyle w:val="10"/>
              <w:tblW w:w="6868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3"/>
              <w:gridCol w:w="1378"/>
              <w:gridCol w:w="1360"/>
              <w:gridCol w:w="661"/>
              <w:gridCol w:w="1453"/>
              <w:gridCol w:w="13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693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bookmarkStart w:id="0" w:name="_Hlk142056800"/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拐点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编号</w:t>
                  </w:r>
                </w:p>
              </w:tc>
              <w:tc>
                <w:tcPr>
                  <w:tcW w:w="273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2000国家大地坐标系</w:t>
                  </w:r>
                </w:p>
              </w:tc>
              <w:tc>
                <w:tcPr>
                  <w:tcW w:w="661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拐点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编号</w:t>
                  </w:r>
                </w:p>
              </w:tc>
              <w:tc>
                <w:tcPr>
                  <w:tcW w:w="277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2000国家大地坐标系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" w:hRule="atLeast"/>
              </w:trPr>
              <w:tc>
                <w:tcPr>
                  <w:tcW w:w="693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X</w:t>
                  </w:r>
                </w:p>
              </w:tc>
              <w:tc>
                <w:tcPr>
                  <w:tcW w:w="136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Y</w:t>
                  </w:r>
                </w:p>
              </w:tc>
              <w:tc>
                <w:tcPr>
                  <w:tcW w:w="66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X</w:t>
                  </w:r>
                </w:p>
              </w:tc>
              <w:tc>
                <w:tcPr>
                  <w:tcW w:w="132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Y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6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2952052.10</w:t>
                  </w:r>
                </w:p>
              </w:tc>
              <w:tc>
                <w:tcPr>
                  <w:tcW w:w="136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34592086.65</w:t>
                  </w:r>
                </w:p>
              </w:tc>
              <w:tc>
                <w:tcPr>
                  <w:tcW w:w="6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45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2950653.10</w:t>
                  </w:r>
                </w:p>
              </w:tc>
              <w:tc>
                <w:tcPr>
                  <w:tcW w:w="132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34591284.63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6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2951778.11</w:t>
                  </w:r>
                </w:p>
              </w:tc>
              <w:tc>
                <w:tcPr>
                  <w:tcW w:w="136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34592378.65</w:t>
                  </w:r>
                </w:p>
              </w:tc>
              <w:tc>
                <w:tcPr>
                  <w:tcW w:w="6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45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2950847.10</w:t>
                  </w:r>
                </w:p>
              </w:tc>
              <w:tc>
                <w:tcPr>
                  <w:tcW w:w="132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34591030.64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6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2950369.09</w:t>
                  </w:r>
                </w:p>
              </w:tc>
              <w:tc>
                <w:tcPr>
                  <w:tcW w:w="136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34591950.63</w:t>
                  </w:r>
                </w:p>
              </w:tc>
              <w:tc>
                <w:tcPr>
                  <w:tcW w:w="6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145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132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</w:tr>
            <w:bookmarkEnd w:id="0"/>
          </w:tbl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目的任务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采矿权平面范围内及及深部开展延伸勘探地质工作，详细查明矿床地质特征、矿石加工选冶技术性能及开采技术条件，对采矿权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范围内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资源量进行核实，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查明深部（+2775m以下）资源量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，为矿山设计及生产、采矿权扩大范围、办理安全许可证等提供可靠的地质资料。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技术方法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矿区按照第Ⅱ勘查类型确定基本勘查工程间距，采用地质测量、槽探、钻探工程等勘查手段及样品分析测试等工作，详细查明矿体（床）地质特征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矿层数量、形状、产状、规模、品位及总体分布规律；详细查明矿石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质量特征和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详细查明矿石加工选冶技术性能和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矿床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开采技术条件等；估算资源量，提交勘探地质报告。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主要实物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工作量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1:2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地形修测0.94km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、1:1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地质剖面测量2km、1：2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地质测量（修测）1.2km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专项水文地质测量4km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、1：2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专项水工环地质测量1.2km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、水文测井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m、钻探2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00m（含水文地质钻孔）、槽探500m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、坑探500m（清理老硐）、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配套样品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预期成果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提交《四川省会东县大桥磷矿大黑山矿段勘探报告》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附图、附表、附件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spacing w:before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注：此表由申请人填写</w:t>
      </w:r>
    </w:p>
    <w:p>
      <w:pPr>
        <w:pStyle w:val="9"/>
        <w:spacing w:line="600" w:lineRule="exact"/>
        <w:ind w:firstLine="600"/>
        <w:jc w:val="left"/>
        <w:rPr>
          <w:rFonts w:hint="eastAsia" w:ascii="Times New Roman" w:hAnsi="Times New Roman" w:eastAsia="仿宋_GB2312" w:cs="Times New Roman"/>
          <w:sz w:val="30"/>
          <w:szCs w:val="30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大桥磷矿区大黑山矿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山资源储量核实及延伸勘探</w:t>
      </w:r>
      <w:r>
        <w:rPr>
          <w:rFonts w:hint="eastAsia" w:ascii="仿宋_GB2312" w:hAnsi="仿宋_GB2312" w:eastAsia="仿宋_GB2312" w:cs="仿宋_GB2312"/>
          <w:sz w:val="30"/>
          <w:szCs w:val="30"/>
        </w:rPr>
        <w:t>，会东金川磷化工有限责任公司委托四川省地质矿产勘查开发局一O六地质队编制了《四川省会东县大桥磷矿区大黑山矿山资源储量核实及延伸勘探方案》（以下简称《方案》），四川省矿产资源储量评审中心组织专家对《方案》进行了审查，编制单位按照专家意见对《方案》进行了修改完善，经专家组复核，形成评审意见如下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一、交通位置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勘查区位于会东县城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0"/>
          <w:szCs w:val="30"/>
        </w:rPr>
        <w:t>82°方向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、直</w:t>
      </w:r>
      <w:r>
        <w:rPr>
          <w:rFonts w:hint="eastAsia" w:ascii="仿宋_GB2312" w:hAnsi="仿宋_GB2312" w:eastAsia="仿宋_GB2312" w:cs="仿宋_GB2312"/>
          <w:sz w:val="30"/>
          <w:szCs w:val="30"/>
        </w:rPr>
        <w:t>距36km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会东县铅锌镇。矿区有近7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k</w:t>
      </w:r>
      <w:r>
        <w:rPr>
          <w:rFonts w:hint="eastAsia" w:ascii="仿宋_GB2312" w:hAnsi="仿宋_GB2312" w:eastAsia="仿宋_GB2312" w:cs="仿宋_GB2312"/>
          <w:sz w:val="30"/>
          <w:szCs w:val="30"/>
        </w:rPr>
        <w:t>m矿山公路与会东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0"/>
          <w:szCs w:val="30"/>
        </w:rPr>
        <w:t>松坪县公路相接，矿区至会东县城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公路运距</w:t>
      </w:r>
      <w:r>
        <w:rPr>
          <w:rFonts w:hint="eastAsia" w:ascii="仿宋_GB2312" w:hAnsi="仿宋_GB2312" w:eastAsia="仿宋_GB2312" w:cs="仿宋_GB2312"/>
          <w:sz w:val="30"/>
          <w:szCs w:val="30"/>
        </w:rPr>
        <w:t>75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k</w:t>
      </w:r>
      <w:r>
        <w:rPr>
          <w:rFonts w:hint="eastAsia" w:ascii="仿宋_GB2312" w:hAnsi="仿宋_GB2312" w:eastAsia="仿宋_GB2312" w:cs="仿宋_GB2312"/>
          <w:sz w:val="30"/>
          <w:szCs w:val="30"/>
        </w:rPr>
        <w:t>m，至西昌市180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k</w:t>
      </w:r>
      <w:r>
        <w:rPr>
          <w:rFonts w:hint="eastAsia" w:ascii="仿宋_GB2312" w:hAnsi="仿宋_GB2312" w:eastAsia="仿宋_GB2312" w:cs="仿宋_GB2312"/>
          <w:sz w:val="30"/>
          <w:szCs w:val="30"/>
        </w:rPr>
        <w:t>m，交通较方便。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大桥磷矿区大黑山矿采矿权人为会东金川磷化工有限责任公司，采矿许可证号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</w:rPr>
        <w:t>C5100002009076130029992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有效期自2022年04月22日至2042年04月22日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，采矿权范围由</w:t>
      </w:r>
      <w:r>
        <w:rPr>
          <w:rFonts w:hint="eastAsia" w:ascii="仿宋_GB2312" w:hAnsi="仿宋_GB2312" w:eastAsia="仿宋_GB2312" w:cs="仿宋_GB2312"/>
          <w:sz w:val="30"/>
          <w:szCs w:val="30"/>
        </w:rPr>
        <w:t>5个拐点圈定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拐点坐标见下表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0"/>
          <w:szCs w:val="30"/>
        </w:rPr>
        <w:t>面积为1.0996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km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开采</w:t>
      </w:r>
      <w:r>
        <w:rPr>
          <w:rFonts w:hint="eastAsia" w:ascii="仿宋_GB2312" w:hAnsi="仿宋_GB2312" w:eastAsia="仿宋_GB2312" w:cs="仿宋_GB2312"/>
          <w:sz w:val="30"/>
          <w:szCs w:val="30"/>
        </w:rPr>
        <w:t>矿种为磷矿，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开采方式为露天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/地下开采，生产规模60万吨/年，</w:t>
      </w:r>
      <w:r>
        <w:rPr>
          <w:rFonts w:hint="eastAsia" w:ascii="仿宋_GB2312" w:hAnsi="仿宋_GB2312" w:eastAsia="仿宋_GB2312" w:cs="仿宋_GB2312"/>
          <w:sz w:val="30"/>
          <w:szCs w:val="30"/>
        </w:rPr>
        <w:t>开采深度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</w:rPr>
        <w:t>+2995m～+2775m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635"/>
        <w:gridCol w:w="1782"/>
        <w:gridCol w:w="840"/>
        <w:gridCol w:w="1635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49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拐点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20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2000国家大地坐标系</w:t>
            </w:r>
          </w:p>
        </w:tc>
        <w:tc>
          <w:tcPr>
            <w:tcW w:w="49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拐点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20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2000国家大地坐标系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4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4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2952052.10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34592086.65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2950653.10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34591284.63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2951778.11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34592378.65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2950847.10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34591030.64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2950369.09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34591950.63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在采矿权平面范围内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开采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标高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内、外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储量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核实及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延伸勘探工作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三、审查意见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ascii="Times New Roman" w:hAnsi="Times New Roman" w:eastAsia="仿宋_GB2312" w:cs="Times New Roman"/>
          <w:sz w:val="30"/>
          <w:szCs w:val="30"/>
        </w:rPr>
        <w:t>系统收集并利用了勘查区以往勘查成果，梳理了区内成矿地质背景，以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磷</w:t>
      </w:r>
      <w:r>
        <w:rPr>
          <w:rFonts w:ascii="Times New Roman" w:hAnsi="Times New Roman" w:eastAsia="仿宋_GB2312" w:cs="Times New Roman"/>
          <w:sz w:val="30"/>
          <w:szCs w:val="30"/>
        </w:rPr>
        <w:t>矿为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勘查目标</w:t>
      </w:r>
      <w:r>
        <w:rPr>
          <w:rFonts w:ascii="Times New Roman" w:hAnsi="Times New Roman" w:eastAsia="仿宋_GB2312" w:cs="Times New Roman"/>
          <w:sz w:val="30"/>
          <w:szCs w:val="30"/>
        </w:rPr>
        <w:t>，地质依据充分。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根据“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循序渐进、动态调整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0"/>
          <w:szCs w:val="30"/>
        </w:rPr>
        <w:t>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勘查</w:t>
      </w:r>
      <w:r>
        <w:rPr>
          <w:rFonts w:ascii="Times New Roman" w:hAnsi="Times New Roman" w:eastAsia="仿宋_GB2312" w:cs="Times New Roman"/>
          <w:sz w:val="30"/>
          <w:szCs w:val="30"/>
        </w:rPr>
        <w:t>原则，本次设计了地质测量、专项水工环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地质</w:t>
      </w:r>
      <w:r>
        <w:rPr>
          <w:rFonts w:ascii="Times New Roman" w:hAnsi="Times New Roman" w:eastAsia="仿宋_GB2312" w:cs="Times New Roman"/>
          <w:sz w:val="30"/>
          <w:szCs w:val="30"/>
        </w:rPr>
        <w:t>测量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槽探、钻探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老</w:t>
      </w:r>
      <w:r>
        <w:rPr>
          <w:rFonts w:ascii="Times New Roman" w:hAnsi="Times New Roman" w:eastAsia="仿宋_GB2312" w:cs="Times New Roman"/>
          <w:sz w:val="30"/>
          <w:szCs w:val="30"/>
        </w:rPr>
        <w:t>坑道清理编录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选矿试验等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工作，</w:t>
      </w:r>
      <w:r>
        <w:rPr>
          <w:rFonts w:ascii="Times New Roman" w:hAnsi="Times New Roman" w:eastAsia="仿宋_GB2312" w:cs="Times New Roman"/>
          <w:sz w:val="30"/>
          <w:szCs w:val="30"/>
        </w:rPr>
        <w:t>技术路线、勘查手段和方法较合理，基本符合现行技术标准和规范要求。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3.本次工作对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已圈定的Ⅰ-1、Ⅰ-2号磷矿体，按照Ⅱ类型确定基本勘查工程间距，</w:t>
      </w:r>
      <w:r>
        <w:rPr>
          <w:rFonts w:ascii="Times New Roman" w:hAnsi="Times New Roman" w:eastAsia="仿宋_GB2312" w:cs="Times New Roman"/>
          <w:sz w:val="30"/>
          <w:szCs w:val="30"/>
        </w:rPr>
        <w:t>地表以槽探揭露，深部以钻探加密控制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  <w:r>
        <w:rPr>
          <w:rFonts w:ascii="Times New Roman" w:hAnsi="Times New Roman" w:eastAsia="仿宋_GB2312" w:cs="Times New Roman"/>
          <w:sz w:val="30"/>
          <w:szCs w:val="30"/>
        </w:rPr>
        <w:t>设计的主要实物工作量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较合理，</w:t>
      </w:r>
      <w:r>
        <w:rPr>
          <w:rFonts w:ascii="Times New Roman" w:hAnsi="Times New Roman" w:eastAsia="仿宋_GB2312" w:cs="Times New Roman"/>
          <w:sz w:val="30"/>
          <w:szCs w:val="30"/>
        </w:rPr>
        <w:t>满足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勘探阶段</w:t>
      </w:r>
      <w:r>
        <w:rPr>
          <w:rFonts w:ascii="Times New Roman" w:hAnsi="Times New Roman" w:eastAsia="仿宋_GB2312" w:cs="Times New Roman"/>
          <w:sz w:val="30"/>
          <w:szCs w:val="30"/>
        </w:rPr>
        <w:t>要求。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4.项目组织管理机构健全，项目成员专业结构较合理，质量保证措施得当，绿色勘查保障措施和安全保障措施到位。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5.经费预算工作量与设计工作量相符，预算编制及各种费用的取费以中国地质调查局《地质调查项目预算标准（20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10</w:t>
      </w:r>
      <w:r>
        <w:rPr>
          <w:rFonts w:ascii="Times New Roman" w:hAnsi="Times New Roman" w:eastAsia="仿宋_GB2312" w:cs="Times New Roman"/>
          <w:sz w:val="30"/>
          <w:szCs w:val="30"/>
        </w:rPr>
        <w:t>年）》为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标准</w:t>
      </w:r>
      <w:r>
        <w:rPr>
          <w:rFonts w:ascii="Times New Roman" w:hAnsi="Times New Roman" w:eastAsia="仿宋_GB2312" w:cs="Times New Roman"/>
          <w:sz w:val="30"/>
          <w:szCs w:val="30"/>
        </w:rPr>
        <w:t>，基本符合项目所在地市场情况。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四、存在问题与建议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在</w:t>
      </w:r>
      <w:r>
        <w:rPr>
          <w:rFonts w:ascii="Times New Roman" w:hAnsi="Times New Roman" w:eastAsia="仿宋_GB2312" w:cs="Times New Roman"/>
          <w:sz w:val="30"/>
          <w:szCs w:val="30"/>
        </w:rPr>
        <w:t>实施过程中，应按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ascii="Times New Roman" w:hAnsi="Times New Roman" w:eastAsia="仿宋_GB2312" w:cs="Times New Roman"/>
          <w:sz w:val="30"/>
          <w:szCs w:val="30"/>
        </w:rPr>
        <w:t>由浅到深、由稀到密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、动态调整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ascii="Times New Roman" w:hAnsi="Times New Roman" w:eastAsia="仿宋_GB2312" w:cs="Times New Roman"/>
          <w:sz w:val="30"/>
          <w:szCs w:val="30"/>
        </w:rPr>
        <w:t>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勘查</w:t>
      </w:r>
      <w:r>
        <w:rPr>
          <w:rFonts w:ascii="Times New Roman" w:hAnsi="Times New Roman" w:eastAsia="仿宋_GB2312" w:cs="Times New Roman"/>
          <w:sz w:val="30"/>
          <w:szCs w:val="30"/>
        </w:rPr>
        <w:t>原则，依次推进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勘探</w:t>
      </w:r>
      <w:r>
        <w:rPr>
          <w:rFonts w:ascii="Times New Roman" w:hAnsi="Times New Roman" w:eastAsia="仿宋_GB2312" w:cs="Times New Roman"/>
          <w:sz w:val="30"/>
          <w:szCs w:val="30"/>
        </w:rPr>
        <w:t>工作。实施过程中应强化资料整理和综合研究，根据矿体地质情况变化，及时调整、优化工程设计，避免按方案机械、盲目施工。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.勘查区断层较发育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应加强对断层研究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了解其展布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断距等对矿层的破坏程度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  <w:bookmarkStart w:id="1" w:name="_GoBack"/>
      <w:bookmarkEnd w:id="1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sz w:val="30"/>
          <w:szCs w:val="30"/>
        </w:rPr>
        <w:t>.建议加强对勘查区内及周边排土场的安全性评价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提出防治措施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4.建议加强综合勘查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、综合评价。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5.按绿色勘查要求，建议进一步调整钻孔位置及参数，施工技术允许的情况下，采用“一基多孔”，减少临时用地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提高勘查效率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五、结论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ascii="Times New Roman" w:hAnsi="Times New Roman" w:eastAsia="仿宋_GB2312" w:cs="Times New Roman"/>
          <w:sz w:val="30"/>
          <w:szCs w:val="30"/>
        </w:rPr>
        <w:t>设计依据较充分，勘查技术方法、勘查手段、工作部署总体合理，主要实物工作量可满足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勘探</w:t>
      </w:r>
      <w:r>
        <w:rPr>
          <w:rFonts w:ascii="Times New Roman" w:hAnsi="Times New Roman" w:eastAsia="仿宋_GB2312" w:cs="Times New Roman"/>
          <w:sz w:val="30"/>
          <w:szCs w:val="30"/>
        </w:rPr>
        <w:t>工作需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要</w:t>
      </w:r>
      <w:r>
        <w:rPr>
          <w:rFonts w:ascii="Times New Roman" w:hAnsi="Times New Roman" w:eastAsia="仿宋_GB2312" w:cs="Times New Roman"/>
          <w:sz w:val="30"/>
          <w:szCs w:val="30"/>
        </w:rPr>
        <w:t>。同意通过审查。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附件：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四川省会东县大桥磷矿区大黑山矿山资源储量核实及延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00" w:firstLineChars="3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伸勘探方案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》评审专家组签名表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1800"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专家组长：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170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 w:start="1"/>
          <w:cols w:space="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2023年1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四川省会东县大桥磷矿区大黑山矿山资源储量核实及延伸勘探方案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评审专家组签名表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2115820" cy="8759190"/>
            <wp:effectExtent l="0" t="0" r="3810" b="2540"/>
            <wp:docPr id="2" name="图片 2" descr="11.10四川省会东县大桥磷矿区大黑山矿山资源储量核实及延伸勘探方案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.10四川省会东县大桥磷矿区大黑山矿山资源储量核实及延伸勘探方案_00"/>
                    <pic:cNvPicPr>
                      <a:picLocks noChangeAspect="1"/>
                    </pic:cNvPicPr>
                  </pic:nvPicPr>
                  <pic:blipFill>
                    <a:blip r:embed="rId5"/>
                    <a:srcRect l="44998" t="6816" r="25435" b="668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15820" cy="875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FAD3C7-DF59-45E1-96F0-A9289851D7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C8A0837-38C1-46E7-9C5E-D734150F2C8C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50ABBA1-1C86-418D-8B18-61273F6F1D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461EA2C-349A-409C-B627-94426F808D3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F2324BC-E532-4E59-895C-235104C4B27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EBA3928-9DC4-446D-92B7-CAA667E8A5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jU1NDlhYmU2MWE5OTAwZmRiMWFmNDRkZjgyYWQifQ=="/>
  </w:docVars>
  <w:rsids>
    <w:rsidRoot w:val="00F46C00"/>
    <w:rsid w:val="0002733C"/>
    <w:rsid w:val="00050E1D"/>
    <w:rsid w:val="001034B6"/>
    <w:rsid w:val="001079FC"/>
    <w:rsid w:val="001628DB"/>
    <w:rsid w:val="0017416E"/>
    <w:rsid w:val="0018401E"/>
    <w:rsid w:val="001D6F7A"/>
    <w:rsid w:val="00213CC7"/>
    <w:rsid w:val="0026742F"/>
    <w:rsid w:val="00277CC8"/>
    <w:rsid w:val="0028367A"/>
    <w:rsid w:val="002F42A4"/>
    <w:rsid w:val="002F758E"/>
    <w:rsid w:val="00397E02"/>
    <w:rsid w:val="003E6249"/>
    <w:rsid w:val="004130C4"/>
    <w:rsid w:val="005830BC"/>
    <w:rsid w:val="005B018B"/>
    <w:rsid w:val="005F4FA1"/>
    <w:rsid w:val="00621C19"/>
    <w:rsid w:val="006E00B1"/>
    <w:rsid w:val="007026CA"/>
    <w:rsid w:val="00723BE5"/>
    <w:rsid w:val="00916023"/>
    <w:rsid w:val="00A23E8E"/>
    <w:rsid w:val="00A6778B"/>
    <w:rsid w:val="00A82E1A"/>
    <w:rsid w:val="00AF48C3"/>
    <w:rsid w:val="00B623BA"/>
    <w:rsid w:val="00C00C43"/>
    <w:rsid w:val="00C8403B"/>
    <w:rsid w:val="00D02BBA"/>
    <w:rsid w:val="00D65522"/>
    <w:rsid w:val="00E80451"/>
    <w:rsid w:val="00EF4925"/>
    <w:rsid w:val="00F46C00"/>
    <w:rsid w:val="00F60380"/>
    <w:rsid w:val="00FC72D1"/>
    <w:rsid w:val="00FC72F7"/>
    <w:rsid w:val="00FF7539"/>
    <w:rsid w:val="046F4C73"/>
    <w:rsid w:val="07B54D24"/>
    <w:rsid w:val="0A994B27"/>
    <w:rsid w:val="113066C1"/>
    <w:rsid w:val="129F5931"/>
    <w:rsid w:val="15FF0C74"/>
    <w:rsid w:val="17955966"/>
    <w:rsid w:val="1E5A0A78"/>
    <w:rsid w:val="1FFD370C"/>
    <w:rsid w:val="22732BBF"/>
    <w:rsid w:val="22E907A2"/>
    <w:rsid w:val="238F02C0"/>
    <w:rsid w:val="249262A4"/>
    <w:rsid w:val="255D6244"/>
    <w:rsid w:val="34C16FCA"/>
    <w:rsid w:val="3654423D"/>
    <w:rsid w:val="3AB74666"/>
    <w:rsid w:val="45541CEF"/>
    <w:rsid w:val="45EB2497"/>
    <w:rsid w:val="46F27301"/>
    <w:rsid w:val="46F30DEA"/>
    <w:rsid w:val="49036032"/>
    <w:rsid w:val="4AF13662"/>
    <w:rsid w:val="4BC33238"/>
    <w:rsid w:val="4C376D63"/>
    <w:rsid w:val="4ED71731"/>
    <w:rsid w:val="4FC84287"/>
    <w:rsid w:val="50EF0038"/>
    <w:rsid w:val="51DF3D2B"/>
    <w:rsid w:val="53EF3BAB"/>
    <w:rsid w:val="544B5B69"/>
    <w:rsid w:val="585C0EF4"/>
    <w:rsid w:val="59937726"/>
    <w:rsid w:val="59E97196"/>
    <w:rsid w:val="5B0809A3"/>
    <w:rsid w:val="5D917C29"/>
    <w:rsid w:val="5F8B31FA"/>
    <w:rsid w:val="5FDE6421"/>
    <w:rsid w:val="63DA0F0F"/>
    <w:rsid w:val="65DB4266"/>
    <w:rsid w:val="6AE54422"/>
    <w:rsid w:val="6AF36667"/>
    <w:rsid w:val="6B4750DC"/>
    <w:rsid w:val="6D723F67"/>
    <w:rsid w:val="6D8E234E"/>
    <w:rsid w:val="6D9B670A"/>
    <w:rsid w:val="741532F9"/>
    <w:rsid w:val="74A621BB"/>
    <w:rsid w:val="765F15FA"/>
    <w:rsid w:val="7A1A39B3"/>
    <w:rsid w:val="7C8B08A9"/>
    <w:rsid w:val="7CCD4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60" w:lineRule="exact"/>
      <w:outlineLvl w:val="0"/>
    </w:pPr>
    <w:rPr>
      <w:rFonts w:eastAsia="方正小标宋简体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line="560" w:lineRule="exact"/>
      <w:outlineLvl w:val="1"/>
    </w:pPr>
    <w:rPr>
      <w:rFonts w:eastAsia="方正小标宋简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spacing w:line="520" w:lineRule="exact"/>
      <w:outlineLvl w:val="2"/>
    </w:pPr>
    <w:rPr>
      <w:rFonts w:eastAsia="黑体"/>
      <w:bCs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6">
    <w:name w:val="Body Text Indent"/>
    <w:basedOn w:val="1"/>
    <w:next w:val="7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  <w:rPr>
      <w:rFonts w:ascii="仿宋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0"/>
    <w:rPr>
      <w:rFonts w:eastAsia="方正小标宋简体" w:asciiTheme="minorHAnsi" w:hAnsiTheme="minorHAnsi"/>
      <w:bCs/>
      <w:kern w:val="44"/>
      <w:sz w:val="32"/>
      <w:szCs w:val="44"/>
    </w:rPr>
  </w:style>
  <w:style w:type="character" w:customStyle="1" w:styleId="14">
    <w:name w:val="标题 2 Char"/>
    <w:basedOn w:val="12"/>
    <w:link w:val="3"/>
    <w:qFormat/>
    <w:uiPriority w:val="0"/>
    <w:rPr>
      <w:rFonts w:eastAsia="方正小标宋简体" w:asciiTheme="majorHAnsi" w:hAnsiTheme="majorHAnsi" w:cstheme="majorBidi"/>
      <w:bCs/>
      <w:sz w:val="30"/>
      <w:szCs w:val="32"/>
    </w:rPr>
  </w:style>
  <w:style w:type="character" w:customStyle="1" w:styleId="15">
    <w:name w:val="标题 3 Char"/>
    <w:basedOn w:val="12"/>
    <w:link w:val="4"/>
    <w:qFormat/>
    <w:uiPriority w:val="99"/>
    <w:rPr>
      <w:rFonts w:eastAsia="黑体" w:asciiTheme="minorHAnsi" w:hAnsiTheme="minorHAnsi"/>
      <w:bCs/>
      <w:sz w:val="24"/>
      <w:szCs w:val="32"/>
    </w:rPr>
  </w:style>
  <w:style w:type="character" w:customStyle="1" w:styleId="16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文档结构图 Char"/>
    <w:basedOn w:val="12"/>
    <w:link w:val="5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478</Words>
  <Characters>2726</Characters>
  <Lines>22</Lines>
  <Paragraphs>6</Paragraphs>
  <TotalTime>8</TotalTime>
  <ScaleCrop>false</ScaleCrop>
  <LinksUpToDate>false</LinksUpToDate>
  <CharactersWithSpaces>3198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2023-06-19T13:11:00Z</dcterms:created>
  <dc:creator>陈燃</dc:creator>
  <cp:lastModifiedBy>飞鸟</cp:lastModifiedBy>
  <dcterms:modified xsi:type="dcterms:W3CDTF">2023-12-11T06:22:16Z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2F9B657E88A6423B885F23BDCAA34E98_13</vt:lpwstr>
  </property>
</Properties>
</file>