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eastAsia="黑体" w:cs="Times New Roman"/>
          <w:b/>
          <w:bCs/>
          <w:kern w:val="0"/>
          <w:sz w:val="36"/>
          <w:szCs w:val="36"/>
        </w:rPr>
      </w:pPr>
      <w:r>
        <w:rPr>
          <w:rFonts w:hint="eastAsia" w:eastAsia="黑体" w:cs="Times New Roman"/>
          <w:b/>
          <w:bCs/>
          <w:kern w:val="0"/>
          <w:sz w:val="36"/>
          <w:szCs w:val="36"/>
        </w:rPr>
        <w:t>自然资源科技进步</w:t>
      </w:r>
      <w:r>
        <w:rPr>
          <w:rFonts w:eastAsia="黑体" w:cs="Times New Roman"/>
          <w:b/>
          <w:bCs/>
          <w:kern w:val="0"/>
          <w:sz w:val="36"/>
          <w:szCs w:val="36"/>
        </w:rPr>
        <w:t>奖提名项目公示</w:t>
      </w:r>
    </w:p>
    <w:p>
      <w:pPr>
        <w:spacing w:line="360" w:lineRule="auto"/>
        <w:outlineLvl w:val="0"/>
        <w:rPr>
          <w:rFonts w:eastAsia="黑体" w:cs="Times New Roman"/>
          <w:b/>
          <w:bCs/>
          <w:kern w:val="0"/>
          <w:sz w:val="36"/>
          <w:szCs w:val="36"/>
        </w:rPr>
      </w:pPr>
    </w:p>
    <w:p>
      <w:pPr>
        <w:pStyle w:val="2"/>
        <w:spacing w:before="0" w:after="0" w:line="360" w:lineRule="auto"/>
        <w:rPr>
          <w:rFonts w:ascii="宋体" w:hAnsi="宋体" w:eastAsia="宋体"/>
          <w:sz w:val="28"/>
          <w:szCs w:val="28"/>
        </w:rPr>
      </w:pPr>
      <w:r>
        <w:rPr>
          <w:rFonts w:hint="eastAsia" w:ascii="宋体" w:hAnsi="宋体" w:eastAsia="宋体"/>
          <w:sz w:val="28"/>
          <w:szCs w:val="28"/>
        </w:rPr>
        <w:t>一、</w:t>
      </w:r>
      <w:r>
        <w:rPr>
          <w:rFonts w:ascii="宋体" w:hAnsi="宋体" w:eastAsia="宋体"/>
          <w:sz w:val="28"/>
          <w:szCs w:val="28"/>
        </w:rPr>
        <w:t>项目名称</w:t>
      </w:r>
    </w:p>
    <w:p>
      <w:pPr>
        <w:spacing w:line="360" w:lineRule="auto"/>
        <w:ind w:firstLine="560" w:firstLineChars="200"/>
        <w:rPr>
          <w:rFonts w:eastAsia="宋体" w:cs="Times New Roman"/>
          <w:kern w:val="0"/>
        </w:rPr>
      </w:pPr>
      <w:r>
        <w:rPr>
          <w:rFonts w:eastAsia="宋体" w:cs="Times New Roman"/>
          <w:bCs/>
          <w:kern w:val="0"/>
        </w:rPr>
        <w:t>耕地利用和质量动态变化联合监测关键技术集成与应用</w:t>
      </w:r>
    </w:p>
    <w:p>
      <w:pPr>
        <w:pStyle w:val="2"/>
        <w:spacing w:before="0" w:after="0" w:line="360" w:lineRule="auto"/>
        <w:rPr>
          <w:rFonts w:ascii="宋体" w:hAnsi="宋体" w:eastAsia="宋体"/>
          <w:sz w:val="28"/>
          <w:szCs w:val="28"/>
        </w:rPr>
      </w:pPr>
      <w:r>
        <w:rPr>
          <w:rFonts w:hint="eastAsia" w:ascii="宋体" w:hAnsi="宋体" w:eastAsia="宋体"/>
          <w:sz w:val="28"/>
          <w:szCs w:val="28"/>
        </w:rPr>
        <w:t>二、</w:t>
      </w:r>
      <w:r>
        <w:rPr>
          <w:rFonts w:ascii="宋体" w:hAnsi="宋体" w:eastAsia="宋体"/>
          <w:sz w:val="28"/>
          <w:szCs w:val="28"/>
        </w:rPr>
        <w:t>提名者及提名意见</w:t>
      </w:r>
    </w:p>
    <w:p>
      <w:pPr>
        <w:spacing w:line="360" w:lineRule="auto"/>
        <w:ind w:firstLine="480" w:firstLineChars="200"/>
        <w:rPr>
          <w:rFonts w:eastAsia="宋体" w:cs="Times New Roman"/>
          <w:kern w:val="0"/>
          <w:sz w:val="24"/>
          <w:szCs w:val="24"/>
        </w:rPr>
      </w:pPr>
      <w:r>
        <w:rPr>
          <w:rFonts w:eastAsia="宋体" w:cs="Times New Roman"/>
          <w:kern w:val="0"/>
          <w:sz w:val="24"/>
          <w:szCs w:val="24"/>
        </w:rPr>
        <w:t>提名者：四川省</w:t>
      </w:r>
      <w:r>
        <w:rPr>
          <w:rFonts w:hint="eastAsia" w:eastAsia="宋体" w:cs="Times New Roman"/>
          <w:kern w:val="0"/>
          <w:sz w:val="24"/>
          <w:szCs w:val="24"/>
        </w:rPr>
        <w:t>土地学会</w:t>
      </w:r>
    </w:p>
    <w:p>
      <w:pPr>
        <w:spacing w:line="360" w:lineRule="auto"/>
        <w:ind w:firstLine="480" w:firstLineChars="200"/>
        <w:rPr>
          <w:rFonts w:eastAsia="宋体" w:cs="Times New Roman"/>
          <w:kern w:val="0"/>
          <w:sz w:val="24"/>
          <w:szCs w:val="24"/>
        </w:rPr>
      </w:pPr>
      <w:r>
        <w:rPr>
          <w:rFonts w:eastAsia="宋体" w:cs="Times New Roman"/>
          <w:kern w:val="0"/>
          <w:sz w:val="24"/>
          <w:szCs w:val="24"/>
        </w:rPr>
        <w:t xml:space="preserve">提名意见： </w:t>
      </w:r>
      <w:r>
        <w:rPr>
          <w:rFonts w:hint="eastAsia" w:eastAsia="宋体" w:cs="Times New Roman"/>
          <w:kern w:val="0"/>
          <w:sz w:val="24"/>
          <w:szCs w:val="24"/>
        </w:rPr>
        <w:t>提名该项目为2022年度自然资源科学技术奖——科技进步奖。</w:t>
      </w:r>
    </w:p>
    <w:p/>
    <w:p>
      <w:pPr>
        <w:pStyle w:val="2"/>
        <w:spacing w:before="0" w:after="0" w:line="360" w:lineRule="auto"/>
        <w:rPr>
          <w:rFonts w:ascii="宋体" w:hAnsi="宋体" w:eastAsia="宋体"/>
          <w:sz w:val="28"/>
          <w:szCs w:val="28"/>
        </w:rPr>
      </w:pPr>
      <w:r>
        <w:rPr>
          <w:rFonts w:hint="eastAsia" w:ascii="宋体" w:hAnsi="宋体" w:eastAsia="宋体"/>
          <w:sz w:val="28"/>
          <w:szCs w:val="28"/>
        </w:rPr>
        <w:t>三、</w:t>
      </w:r>
      <w:r>
        <w:rPr>
          <w:rFonts w:ascii="宋体" w:hAnsi="宋体" w:eastAsia="宋体"/>
          <w:sz w:val="28"/>
          <w:szCs w:val="28"/>
        </w:rPr>
        <w:t>项目简介</w:t>
      </w:r>
    </w:p>
    <w:p>
      <w:pPr>
        <w:spacing w:line="360" w:lineRule="auto"/>
        <w:ind w:firstLine="480" w:firstLineChars="200"/>
        <w:rPr>
          <w:rFonts w:eastAsia="宋体" w:cs="Times New Roman"/>
          <w:sz w:val="24"/>
          <w:szCs w:val="24"/>
        </w:rPr>
      </w:pPr>
      <w:r>
        <w:rPr>
          <w:rFonts w:hint="eastAsia" w:eastAsia="宋体" w:cs="Times New Roman"/>
          <w:sz w:val="24"/>
          <w:szCs w:val="24"/>
        </w:rPr>
        <w:t xml:space="preserve">耕地是粮食生产的命根子，是中华民族永续发展的根基。精准、高效监测耕地利用和质量动态变化是守好耕地“责任田”的关键。项目组以自然资源部耕地资源调查监测与保护利用重点实验室等平台为依托，历时11年，聚焦耕地保护“长牙齿”的关键监测技术研究，主要科技创新及应用情况如下： </w:t>
      </w:r>
    </w:p>
    <w:p>
      <w:pPr>
        <w:spacing w:line="360" w:lineRule="auto"/>
        <w:rPr>
          <w:rFonts w:eastAsia="宋体" w:cs="Times New Roman"/>
          <w:sz w:val="24"/>
          <w:szCs w:val="24"/>
        </w:rPr>
      </w:pPr>
      <w:r>
        <w:rPr>
          <w:rFonts w:hint="eastAsia" w:eastAsia="宋体" w:cs="Times New Roman"/>
          <w:sz w:val="24"/>
          <w:szCs w:val="24"/>
        </w:rPr>
        <w:t xml:space="preserve">    1. 创建了集“数据采集、信息挖掘、动态模拟”于一体的耕地利用动态变化联合监测技术体系。基于“无人机+云平台+大数据网络”的耕地利用数据采集技术，可实现6个月完成7.61 万个耕地图斑信息采集，采集效率提高55%，准确率达95%；基于“卫星遥感+大数据网络+深度学习”的利用信息挖掘技术，可实现一年完成全省10.17万个耕地“非粮化”疑似图斑核查，核查效率提高48%，精度高达82%；基于随机森林的高精度耕地智能化动态模拟技术，构建了四川60%以上农区近100年30m分辨率的耕地空间数据集，填补了四川高分辨率、长时序耕地空间信息的空白。</w:t>
      </w:r>
    </w:p>
    <w:p>
      <w:pPr>
        <w:spacing w:line="360" w:lineRule="auto"/>
        <w:rPr>
          <w:rFonts w:eastAsia="宋体" w:cs="Times New Roman"/>
          <w:sz w:val="24"/>
          <w:szCs w:val="24"/>
        </w:rPr>
      </w:pPr>
      <w:r>
        <w:rPr>
          <w:rFonts w:hint="eastAsia" w:eastAsia="宋体" w:cs="Times New Roman"/>
          <w:sz w:val="24"/>
          <w:szCs w:val="24"/>
        </w:rPr>
        <w:t xml:space="preserve">    2. 创新了基于地理学第三定律的多元环境下耕地质量关键要素空间分布模拟技术体系。基于高精度曲面建模方法的复杂地形区模拟技术，精度提高了30.40%-89.91%；基于重构辅助变量的平原区耕地表层质量模拟技术，精度提高了5.56%-17.65%；基于深度分布函数和回归克里格法的平原区耕地质量三维空间模拟技术，精度提高了5%，且可实现对平原区任意地点、任意深度耕地质量关键要素的模拟。系统优化了全省不同地貌区耕地质量监测布点，建立了省域15个耕地质量关键要素数据库。</w:t>
      </w:r>
    </w:p>
    <w:p>
      <w:pPr>
        <w:spacing w:line="360" w:lineRule="auto"/>
        <w:rPr>
          <w:rFonts w:eastAsia="宋体" w:cs="Times New Roman"/>
          <w:sz w:val="24"/>
          <w:szCs w:val="24"/>
        </w:rPr>
      </w:pPr>
      <w:r>
        <w:rPr>
          <w:rFonts w:hint="eastAsia" w:eastAsia="宋体" w:cs="Times New Roman"/>
          <w:sz w:val="24"/>
          <w:szCs w:val="24"/>
        </w:rPr>
        <w:t xml:space="preserve">     3. 系统探明了四川典型农区耕地利用“状态-压力-格局”和耕地质量“要素-结构-功能”时空变化特征及规律。揭示了耕地耕作状态转移频繁、生产压力空间变化明显、空间格局趋于分散且分散速率逐步减弱的规律，量化了地形、母质、土地利用、土壤类型等对丘陵区耕地质量时空变化的影响，阐明了近30年土地利用方式主控土壤有机碳时空变化的机理，系统解析了不同利用方式与成土母质下平原区耕地土壤剖面酸化及质量要素累积特征。</w:t>
      </w:r>
    </w:p>
    <w:p>
      <w:pPr>
        <w:spacing w:line="360" w:lineRule="auto"/>
        <w:rPr>
          <w:rFonts w:eastAsia="宋体" w:cs="Times New Roman"/>
          <w:sz w:val="24"/>
          <w:szCs w:val="24"/>
        </w:rPr>
      </w:pPr>
      <w:r>
        <w:rPr>
          <w:rFonts w:hint="eastAsia" w:eastAsia="宋体" w:cs="Times New Roman"/>
          <w:sz w:val="24"/>
          <w:szCs w:val="24"/>
        </w:rPr>
        <w:t xml:space="preserve">    4. 研制了“天府调查云+耕地质量监测大数据”的耕地利用和质量联合监管平台，构建了 “需求牵引-数据驱动-技术支撑”的政企研联动模式，实现了耕地利用与质量监测由表单式、单项式管理向一体化、精细化、智能化融合管理转变，为全国第一个由自然资源、农业农村、生态环境等7个省级部门联合开展的省级自然资源调查监测体系的构建提供了强有力科技支撑，人工智能耕地监测被中国自然资源报作为典型案例报道。</w:t>
      </w:r>
    </w:p>
    <w:p>
      <w:pPr>
        <w:spacing w:line="360" w:lineRule="auto"/>
        <w:rPr>
          <w:rFonts w:eastAsia="宋体" w:cs="Times New Roman"/>
          <w:sz w:val="24"/>
          <w:szCs w:val="24"/>
        </w:rPr>
      </w:pPr>
      <w:r>
        <w:rPr>
          <w:rFonts w:hint="eastAsia" w:eastAsia="宋体" w:cs="Times New Roman"/>
          <w:sz w:val="24"/>
          <w:szCs w:val="24"/>
        </w:rPr>
        <w:t xml:space="preserve">     5. 发表论文42篇，授权发明专利2项，登记软件著作权18项，出版专著1部，制订了四川省耕地利用和质量调查、监测与评价相关技术细则、指南、方案12个，近三年累计经济效益12.86亿元，其中节本增效7.68亿元。</w:t>
      </w:r>
    </w:p>
    <w:p>
      <w:pPr>
        <w:sectPr>
          <w:pgSz w:w="11906" w:h="16838"/>
          <w:pgMar w:top="1440" w:right="1800" w:bottom="1440" w:left="1800" w:header="851" w:footer="992" w:gutter="0"/>
          <w:cols w:space="425" w:num="1"/>
          <w:docGrid w:type="lines" w:linePitch="381" w:charSpace="0"/>
        </w:sectPr>
      </w:pPr>
    </w:p>
    <w:p>
      <w:pPr>
        <w:pStyle w:val="2"/>
        <w:spacing w:before="0" w:after="0" w:line="360" w:lineRule="auto"/>
        <w:rPr>
          <w:rFonts w:ascii="宋体" w:hAnsi="宋体" w:eastAsia="宋体"/>
          <w:sz w:val="28"/>
          <w:szCs w:val="28"/>
        </w:rPr>
      </w:pPr>
      <w:r>
        <w:rPr>
          <w:rFonts w:hint="eastAsia" w:ascii="宋体" w:hAnsi="宋体" w:eastAsia="宋体"/>
          <w:sz w:val="28"/>
          <w:szCs w:val="28"/>
        </w:rPr>
        <w:t>四、</w:t>
      </w:r>
      <w:r>
        <w:rPr>
          <w:rFonts w:ascii="宋体" w:hAnsi="宋体" w:eastAsia="宋体"/>
          <w:sz w:val="28"/>
          <w:szCs w:val="28"/>
        </w:rPr>
        <w:t>主要知识产权和标准规范等目录</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609"/>
        <w:gridCol w:w="716"/>
        <w:gridCol w:w="1932"/>
        <w:gridCol w:w="1410"/>
        <w:gridCol w:w="1212"/>
        <w:gridCol w:w="2614"/>
        <w:gridCol w:w="2685"/>
        <w:gridCol w:w="10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知识产权（标准）类别</w:t>
            </w:r>
          </w:p>
        </w:tc>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知识产权（标准）具体名称</w:t>
            </w:r>
          </w:p>
        </w:tc>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国家</w:t>
            </w:r>
          </w:p>
          <w:p>
            <w:pPr>
              <w:spacing w:line="390" w:lineRule="exact"/>
              <w:jc w:val="center"/>
              <w:rPr>
                <w:rFonts w:eastAsia="等线" w:cs="Times New Roman"/>
                <w:color w:val="000000"/>
                <w:sz w:val="21"/>
                <w:szCs w:val="22"/>
              </w:rPr>
            </w:pPr>
            <w:r>
              <w:rPr>
                <w:rFonts w:eastAsia="等线" w:cs="Times New Roman"/>
                <w:color w:val="000000"/>
                <w:sz w:val="21"/>
                <w:szCs w:val="22"/>
              </w:rPr>
              <w:t>（地区）</w:t>
            </w:r>
          </w:p>
        </w:tc>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授权号（标准编号）</w:t>
            </w:r>
          </w:p>
        </w:tc>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授权（标准发布）日期</w:t>
            </w:r>
          </w:p>
        </w:tc>
        <w:tc>
          <w:tcPr>
            <w:tcW w:w="0" w:type="auto"/>
            <w:vAlign w:val="center"/>
          </w:tcPr>
          <w:p>
            <w:pPr>
              <w:spacing w:line="320" w:lineRule="exact"/>
              <w:jc w:val="center"/>
              <w:rPr>
                <w:rFonts w:hint="eastAsia" w:eastAsia="等线" w:cs="Times New Roman"/>
                <w:color w:val="000000"/>
                <w:sz w:val="21"/>
                <w:szCs w:val="22"/>
                <w:lang w:eastAsia="zh-CN"/>
              </w:rPr>
            </w:pPr>
            <w:r>
              <w:rPr>
                <w:rFonts w:eastAsia="等线" w:cs="Times New Roman"/>
                <w:color w:val="000000"/>
                <w:sz w:val="21"/>
                <w:szCs w:val="22"/>
              </w:rPr>
              <w:t>证书编号</w:t>
            </w:r>
          </w:p>
          <w:p>
            <w:pPr>
              <w:spacing w:line="320" w:lineRule="exact"/>
              <w:jc w:val="center"/>
              <w:rPr>
                <w:rFonts w:eastAsia="等线" w:cs="Times New Roman"/>
                <w:color w:val="000000"/>
                <w:sz w:val="21"/>
                <w:szCs w:val="22"/>
              </w:rPr>
            </w:pPr>
            <w:r>
              <w:rPr>
                <w:rFonts w:eastAsia="等线" w:cs="Times New Roman"/>
                <w:color w:val="000000"/>
                <w:sz w:val="21"/>
                <w:szCs w:val="22"/>
              </w:rPr>
              <w:t>（标准批准发布部门）</w:t>
            </w:r>
          </w:p>
        </w:tc>
        <w:tc>
          <w:tcPr>
            <w:tcW w:w="0" w:type="auto"/>
            <w:vAlign w:val="center"/>
          </w:tcPr>
          <w:p>
            <w:pPr>
              <w:spacing w:line="320" w:lineRule="exact"/>
              <w:jc w:val="center"/>
              <w:rPr>
                <w:rFonts w:eastAsia="等线" w:cs="Times New Roman"/>
                <w:color w:val="000000"/>
                <w:sz w:val="21"/>
                <w:szCs w:val="22"/>
              </w:rPr>
            </w:pPr>
            <w:r>
              <w:rPr>
                <w:rFonts w:eastAsia="等线" w:cs="Times New Roman"/>
                <w:color w:val="000000"/>
                <w:sz w:val="21"/>
                <w:szCs w:val="22"/>
              </w:rPr>
              <w:t>权利人（标准起草单位）</w:t>
            </w:r>
          </w:p>
        </w:tc>
        <w:tc>
          <w:tcPr>
            <w:tcW w:w="0" w:type="auto"/>
            <w:vAlign w:val="center"/>
          </w:tcPr>
          <w:p>
            <w:pPr>
              <w:spacing w:line="320" w:lineRule="exact"/>
              <w:jc w:val="center"/>
              <w:rPr>
                <w:rFonts w:eastAsia="等线" w:cs="Times New Roman"/>
                <w:color w:val="000000"/>
                <w:sz w:val="21"/>
                <w:szCs w:val="22"/>
              </w:rPr>
            </w:pPr>
            <w:r>
              <w:rPr>
                <w:rFonts w:eastAsia="等线" w:cs="Times New Roman"/>
                <w:color w:val="000000"/>
                <w:sz w:val="21"/>
                <w:szCs w:val="22"/>
              </w:rPr>
              <w:t>发明人（标准起草人）</w:t>
            </w:r>
          </w:p>
        </w:tc>
        <w:tc>
          <w:tcPr>
            <w:tcW w:w="0" w:type="auto"/>
            <w:vAlign w:val="center"/>
          </w:tcPr>
          <w:p>
            <w:pPr>
              <w:spacing w:line="390" w:lineRule="exact"/>
              <w:jc w:val="center"/>
              <w:rPr>
                <w:rFonts w:eastAsia="等线" w:cs="Times New Roman"/>
                <w:color w:val="000000"/>
                <w:sz w:val="21"/>
                <w:szCs w:val="22"/>
              </w:rPr>
            </w:pPr>
            <w:r>
              <w:rPr>
                <w:rFonts w:eastAsia="等线" w:cs="Times New Roman"/>
                <w:color w:val="000000"/>
                <w:sz w:val="21"/>
                <w:szCs w:val="22"/>
              </w:rPr>
              <w:t>发明专利（标准）有效状态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发明专利</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一种平原区土壤有机碳三维空间分布模拟方法</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ZL201910588451.4</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2020.01</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3655688</w:t>
            </w:r>
          </w:p>
          <w:p>
            <w:pPr>
              <w:spacing w:line="390" w:lineRule="exact"/>
              <w:rPr>
                <w:rFonts w:eastAsia="等线" w:cs="Times New Roman"/>
                <w:color w:val="000000"/>
                <w:sz w:val="21"/>
                <w:szCs w:val="21"/>
              </w:rPr>
            </w:pP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四川农业大学</w:t>
            </w:r>
          </w:p>
        </w:tc>
        <w:tc>
          <w:tcPr>
            <w:tcW w:w="0" w:type="auto"/>
          </w:tcPr>
          <w:p>
            <w:pPr>
              <w:widowControl/>
              <w:rPr>
                <w:rFonts w:eastAsia="等线" w:cs="Times New Roman"/>
                <w:bCs/>
                <w:color w:val="000000"/>
                <w:kern w:val="0"/>
                <w:sz w:val="21"/>
                <w:szCs w:val="21"/>
              </w:rPr>
            </w:pPr>
            <w:r>
              <w:rPr>
                <w:rFonts w:eastAsia="等线" w:cs="Times New Roman"/>
                <w:bCs/>
                <w:color w:val="000000"/>
                <w:kern w:val="0"/>
                <w:sz w:val="21"/>
                <w:szCs w:val="21"/>
              </w:rPr>
              <w:t>李启权</w:t>
            </w:r>
            <w:r>
              <w:rPr>
                <w:rFonts w:eastAsia="等线" w:cs="Times New Roman"/>
                <w:color w:val="000000"/>
                <w:kern w:val="0"/>
                <w:sz w:val="21"/>
                <w:szCs w:val="21"/>
              </w:rPr>
              <w:t>, 李艾雯，方红艳，李珊，赵彬，王昌全，袁大刚，</w:t>
            </w:r>
            <w:r>
              <w:rPr>
                <w:rFonts w:eastAsia="等线" w:cs="Times New Roman"/>
                <w:bCs/>
                <w:color w:val="000000"/>
                <w:kern w:val="0"/>
                <w:sz w:val="21"/>
                <w:szCs w:val="21"/>
              </w:rPr>
              <w:t>高雪松</w:t>
            </w:r>
            <w:r>
              <w:rPr>
                <w:rFonts w:eastAsia="等线" w:cs="Times New Roman"/>
                <w:color w:val="000000"/>
                <w:kern w:val="0"/>
                <w:sz w:val="21"/>
                <w:szCs w:val="21"/>
              </w:rPr>
              <w:t>，李冰，李一丁</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发明专利</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一种地形平缓区土壤重金属镉空间分布预测方法</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ZL201610992934.7</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2019.01</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3236578</w:t>
            </w:r>
          </w:p>
        </w:tc>
        <w:tc>
          <w:tcPr>
            <w:tcW w:w="0" w:type="auto"/>
          </w:tcPr>
          <w:p>
            <w:pPr>
              <w:widowControl/>
              <w:rPr>
                <w:rFonts w:eastAsia="等线" w:cs="Times New Roman"/>
                <w:color w:val="000000"/>
                <w:kern w:val="0"/>
                <w:sz w:val="21"/>
                <w:szCs w:val="21"/>
              </w:rPr>
            </w:pPr>
            <w:r>
              <w:rPr>
                <w:rFonts w:eastAsia="等线" w:cs="Times New Roman"/>
                <w:color w:val="000000"/>
                <w:kern w:val="0"/>
                <w:sz w:val="21"/>
                <w:szCs w:val="21"/>
              </w:rPr>
              <w:t>四川农业大学</w:t>
            </w:r>
          </w:p>
        </w:tc>
        <w:tc>
          <w:tcPr>
            <w:tcW w:w="0" w:type="auto"/>
          </w:tcPr>
          <w:p>
            <w:pPr>
              <w:widowControl/>
              <w:rPr>
                <w:rFonts w:eastAsia="等线" w:cs="Times New Roman"/>
                <w:bCs/>
                <w:color w:val="000000"/>
                <w:kern w:val="0"/>
                <w:sz w:val="21"/>
                <w:szCs w:val="21"/>
              </w:rPr>
            </w:pPr>
            <w:r>
              <w:rPr>
                <w:rFonts w:eastAsia="等线" w:cs="Times New Roman"/>
                <w:bCs/>
                <w:color w:val="000000"/>
                <w:kern w:val="0"/>
                <w:sz w:val="21"/>
                <w:szCs w:val="21"/>
              </w:rPr>
              <w:t>李启权</w:t>
            </w:r>
            <w:r>
              <w:rPr>
                <w:rFonts w:eastAsia="等线" w:cs="Times New Roman"/>
                <w:color w:val="000000"/>
                <w:kern w:val="0"/>
                <w:sz w:val="21"/>
                <w:szCs w:val="21"/>
              </w:rPr>
              <w:t>，肖怡，王昌全，彭月月，李珊，代天飞，岳天祥，史文娇，罗由林，张浩，张新，蒋欣华，李冰，</w:t>
            </w:r>
            <w:r>
              <w:rPr>
                <w:rFonts w:eastAsia="等线" w:cs="Times New Roman"/>
                <w:bCs/>
                <w:color w:val="000000"/>
                <w:kern w:val="0"/>
                <w:sz w:val="21"/>
                <w:szCs w:val="21"/>
              </w:rPr>
              <w:t>高雪松</w:t>
            </w:r>
            <w:r>
              <w:rPr>
                <w:rFonts w:eastAsia="等线" w:cs="Times New Roman"/>
                <w:color w:val="000000"/>
                <w:kern w:val="0"/>
                <w:sz w:val="21"/>
                <w:szCs w:val="21"/>
              </w:rPr>
              <w:t>，王栋</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Borders>
              <w:top w:val="single" w:color="auto" w:sz="4" w:space="0"/>
              <w:left w:val="single" w:color="auto" w:sz="8"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软件著作权</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四川省国土调查遥感影像综合管理系统V1.0</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2021SR0490013</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2021-04-02</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软著登字第7212639号</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四川省国土科学技术研究院（四川省卫星应用中心），杭州今奥信息科股份有限公司</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bCs/>
                <w:color w:val="000000"/>
                <w:kern w:val="0"/>
                <w:sz w:val="21"/>
                <w:szCs w:val="21"/>
              </w:rPr>
            </w:pPr>
            <w:r>
              <w:rPr>
                <w:rFonts w:eastAsia="等线" w:cs="Times New Roman"/>
                <w:bCs/>
                <w:color w:val="000000"/>
                <w:kern w:val="0"/>
                <w:sz w:val="21"/>
                <w:szCs w:val="21"/>
              </w:rPr>
              <w:t>王勇；景世通；汪新宇</w:t>
            </w:r>
          </w:p>
        </w:tc>
        <w:tc>
          <w:tcPr>
            <w:tcW w:w="0" w:type="auto"/>
            <w:tcBorders>
              <w:top w:val="single" w:color="auto" w:sz="4" w:space="0"/>
              <w:left w:val="single" w:color="auto" w:sz="4" w:space="0"/>
              <w:bottom w:val="single" w:color="auto" w:sz="4" w:space="0"/>
              <w:right w:val="single" w:color="auto" w:sz="8"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Borders>
              <w:top w:val="single" w:color="auto" w:sz="4" w:space="0"/>
              <w:left w:val="single" w:color="auto" w:sz="8"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软件著作权</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四川省国土调查举证成果管理共享系统V1.0</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2021SR0487760</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2021-04-01</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软著登字第5860092号</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color w:val="000000"/>
                <w:kern w:val="0"/>
                <w:sz w:val="21"/>
                <w:szCs w:val="21"/>
              </w:rPr>
            </w:pPr>
            <w:r>
              <w:rPr>
                <w:rFonts w:eastAsia="等线" w:cs="Times New Roman"/>
                <w:color w:val="000000"/>
                <w:kern w:val="0"/>
                <w:sz w:val="21"/>
                <w:szCs w:val="21"/>
              </w:rPr>
              <w:t>四川省国土科学技术研究院（四川省卫星应用技术中心）；杭州今奥信息科技股份有限公司</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rPr>
                <w:rFonts w:eastAsia="等线" w:cs="Times New Roman"/>
                <w:bCs/>
                <w:color w:val="000000"/>
                <w:kern w:val="0"/>
                <w:sz w:val="21"/>
                <w:szCs w:val="21"/>
              </w:rPr>
            </w:pPr>
            <w:r>
              <w:rPr>
                <w:rFonts w:eastAsia="等线" w:cs="Times New Roman"/>
                <w:bCs/>
                <w:color w:val="000000"/>
                <w:kern w:val="0"/>
                <w:sz w:val="21"/>
                <w:szCs w:val="21"/>
              </w:rPr>
              <w:t>胡绍永；王勇；景世通</w:t>
            </w:r>
          </w:p>
        </w:tc>
        <w:tc>
          <w:tcPr>
            <w:tcW w:w="0" w:type="auto"/>
            <w:tcBorders>
              <w:top w:val="single" w:color="auto" w:sz="4" w:space="0"/>
              <w:left w:val="single" w:color="auto" w:sz="4" w:space="0"/>
              <w:bottom w:val="single" w:color="auto" w:sz="4" w:space="0"/>
              <w:right w:val="single" w:color="auto" w:sz="8"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基于低碳目标的土地利用变化模拟及空间优化模型软件V1.0</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2018SR730255</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2018.09.10</w:t>
            </w:r>
          </w:p>
        </w:tc>
        <w:tc>
          <w:tcPr>
            <w:tcW w:w="0" w:type="auto"/>
          </w:tcPr>
          <w:p>
            <w:pPr>
              <w:spacing w:line="390" w:lineRule="exact"/>
              <w:rPr>
                <w:rFonts w:eastAsia="等线" w:cs="Times New Roman"/>
                <w:color w:val="000000"/>
                <w:sz w:val="21"/>
                <w:szCs w:val="21"/>
              </w:rPr>
            </w:pPr>
            <w:r>
              <w:rPr>
                <w:rFonts w:hint="eastAsia" w:eastAsia="等线" w:cs="Times New Roman"/>
                <w:color w:val="000000"/>
                <w:sz w:val="21"/>
                <w:szCs w:val="21"/>
              </w:rPr>
              <w:t>软著登字第3059350号</w:t>
            </w:r>
          </w:p>
        </w:tc>
        <w:tc>
          <w:tcPr>
            <w:tcW w:w="0" w:type="auto"/>
          </w:tcPr>
          <w:p>
            <w:pPr>
              <w:spacing w:line="390" w:lineRule="exact"/>
              <w:rPr>
                <w:rFonts w:eastAsia="等线" w:cs="Times New Roman"/>
                <w:color w:val="000000"/>
                <w:sz w:val="21"/>
                <w:szCs w:val="21"/>
              </w:rPr>
            </w:pPr>
            <w:r>
              <w:rPr>
                <w:rFonts w:eastAsia="等线" w:cs="Times New Roman"/>
                <w:color w:val="000000"/>
                <w:kern w:val="0"/>
                <w:sz w:val="21"/>
                <w:szCs w:val="21"/>
              </w:rPr>
              <w:t>四川农业大学</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鄢坤瑶，侯昱竹，刘宇，</w:t>
            </w:r>
            <w:r>
              <w:rPr>
                <w:rFonts w:eastAsia="等线" w:cs="Times New Roman"/>
                <w:bCs/>
                <w:color w:val="000000"/>
                <w:sz w:val="21"/>
                <w:szCs w:val="21"/>
              </w:rPr>
              <w:t>高雪松</w:t>
            </w:r>
            <w:r>
              <w:rPr>
                <w:rFonts w:eastAsia="等线" w:cs="Times New Roman"/>
                <w:color w:val="000000"/>
                <w:sz w:val="21"/>
                <w:szCs w:val="21"/>
              </w:rPr>
              <w:t>，孙泽杭</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Borders>
              <w:top w:val="single" w:color="auto" w:sz="4" w:space="0"/>
              <w:left w:val="single" w:color="auto" w:sz="8"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四川省第三次国土调查数据安全入库服务管理平台V1.0</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2021SR1087758</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2021-07-23</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软著登字第7810384号</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kern w:val="0"/>
                <w:sz w:val="21"/>
                <w:szCs w:val="21"/>
              </w:rPr>
            </w:pPr>
            <w:r>
              <w:rPr>
                <w:rFonts w:eastAsia="等线" w:cs="Times New Roman"/>
                <w:color w:val="000000"/>
                <w:kern w:val="0"/>
                <w:sz w:val="21"/>
                <w:szCs w:val="21"/>
              </w:rPr>
              <w:t>四川省国土科学技术研究院（四川省卫星应用技术中心），中国科学院、水利部成都山地灾害与环境研究所</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肖鹏飞；赵希翼；杨兆颖</w:t>
            </w:r>
          </w:p>
        </w:tc>
        <w:tc>
          <w:tcPr>
            <w:tcW w:w="0" w:type="auto"/>
            <w:tcBorders>
              <w:top w:val="single" w:color="auto" w:sz="4" w:space="0"/>
              <w:left w:val="single" w:color="auto" w:sz="4" w:space="0"/>
              <w:bottom w:val="single" w:color="auto" w:sz="4" w:space="0"/>
              <w:right w:val="single" w:color="auto" w:sz="8"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四川省国土变更调查“互联网+”在线调度系统V1.0</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2021SR0490021</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2021.04.02</w:t>
            </w:r>
          </w:p>
        </w:tc>
        <w:tc>
          <w:tcPr>
            <w:tcW w:w="0" w:type="auto"/>
          </w:tcPr>
          <w:p>
            <w:pPr>
              <w:spacing w:line="390" w:lineRule="exact"/>
              <w:rPr>
                <w:rFonts w:eastAsia="等线" w:cs="Times New Roman"/>
                <w:color w:val="000000"/>
                <w:sz w:val="21"/>
                <w:szCs w:val="21"/>
              </w:rPr>
            </w:pPr>
            <w:r>
              <w:rPr>
                <w:rFonts w:hint="eastAsia" w:eastAsia="等线" w:cs="Times New Roman"/>
                <w:color w:val="000000"/>
                <w:sz w:val="21"/>
                <w:szCs w:val="21"/>
              </w:rPr>
              <w:t>软著登字第7360772号</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四川省国土科学技术研究院，赵希翼，景世通，李原，杭州今奥信息科技股份有限公司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四川省国土科学技术研究院，赵希翼，景世通，李原，杭州今奥信息科技股份有限公司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自然资源调查监测外业采集系统V1.0</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2021SR0916422</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2021.06.18</w:t>
            </w:r>
          </w:p>
        </w:tc>
        <w:tc>
          <w:tcPr>
            <w:tcW w:w="0" w:type="auto"/>
          </w:tcPr>
          <w:p>
            <w:pPr>
              <w:spacing w:line="390" w:lineRule="exact"/>
              <w:rPr>
                <w:rFonts w:eastAsia="等线" w:cs="Times New Roman"/>
                <w:color w:val="000000"/>
                <w:sz w:val="21"/>
                <w:szCs w:val="21"/>
              </w:rPr>
            </w:pPr>
            <w:r>
              <w:rPr>
                <w:rFonts w:hint="eastAsia" w:eastAsia="等线" w:cs="Times New Roman"/>
                <w:color w:val="000000"/>
                <w:sz w:val="21"/>
                <w:szCs w:val="21"/>
              </w:rPr>
              <w:t>软著登字第7639048号</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Borders>
              <w:top w:val="single" w:color="auto" w:sz="4" w:space="0"/>
              <w:left w:val="single" w:color="auto" w:sz="8"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自然资源调查监测系统V1.0</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2021SR0920992</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2021-06-21</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软著登字第7643618号</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Borders>
              <w:top w:val="single" w:color="auto" w:sz="4" w:space="0"/>
              <w:left w:val="single" w:color="auto" w:sz="4" w:space="0"/>
              <w:bottom w:val="single" w:color="auto" w:sz="4" w:space="0"/>
              <w:right w:val="single" w:color="auto" w:sz="4"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Borders>
              <w:top w:val="single" w:color="auto" w:sz="4" w:space="0"/>
              <w:left w:val="single" w:color="auto" w:sz="4" w:space="0"/>
              <w:bottom w:val="single" w:color="auto" w:sz="4" w:space="0"/>
              <w:right w:val="single" w:color="auto" w:sz="8" w:space="0"/>
            </w:tcBorders>
            <w:shd w:val="clear" w:color="auto" w:fill="FFFFFF"/>
          </w:tcPr>
          <w:p>
            <w:pPr>
              <w:spacing w:line="390" w:lineRule="exact"/>
              <w:rPr>
                <w:rFonts w:eastAsia="等线" w:cs="Times New Roman"/>
                <w:color w:val="000000"/>
                <w:sz w:val="21"/>
                <w:szCs w:val="21"/>
              </w:rPr>
            </w:pPr>
            <w:r>
              <w:rPr>
                <w:rFonts w:eastAsia="等线" w:cs="Times New Roman"/>
                <w:color w:val="000000"/>
                <w:sz w:val="21"/>
                <w:szCs w:val="21"/>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tcPr>
          <w:p>
            <w:pPr>
              <w:spacing w:line="390" w:lineRule="exact"/>
              <w:rPr>
                <w:rFonts w:eastAsia="等线" w:cs="Times New Roman"/>
                <w:color w:val="000000"/>
                <w:sz w:val="21"/>
                <w:szCs w:val="21"/>
              </w:rPr>
            </w:pPr>
            <w:r>
              <w:rPr>
                <w:rFonts w:eastAsia="等线" w:cs="Times New Roman"/>
                <w:color w:val="000000"/>
                <w:sz w:val="21"/>
                <w:szCs w:val="21"/>
              </w:rPr>
              <w:t>软件著作权</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新增耕地核定质检软件V1.0</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中国</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2021SR0917225</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2021.06.18</w:t>
            </w:r>
          </w:p>
        </w:tc>
        <w:tc>
          <w:tcPr>
            <w:tcW w:w="0" w:type="auto"/>
          </w:tcPr>
          <w:p>
            <w:pPr>
              <w:spacing w:line="390" w:lineRule="exact"/>
              <w:rPr>
                <w:rFonts w:eastAsia="等线" w:cs="Times New Roman"/>
                <w:color w:val="000000"/>
                <w:sz w:val="21"/>
                <w:szCs w:val="21"/>
              </w:rPr>
            </w:pPr>
            <w:r>
              <w:rPr>
                <w:rFonts w:hint="eastAsia" w:eastAsia="等线" w:cs="Times New Roman"/>
                <w:color w:val="000000"/>
                <w:sz w:val="21"/>
                <w:szCs w:val="21"/>
              </w:rPr>
              <w:t>软著登字第7639851号</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成都中地时空科技有限公司</w:t>
            </w:r>
          </w:p>
        </w:tc>
        <w:tc>
          <w:tcPr>
            <w:tcW w:w="0" w:type="auto"/>
          </w:tcPr>
          <w:p>
            <w:pPr>
              <w:spacing w:line="390" w:lineRule="exact"/>
              <w:rPr>
                <w:rFonts w:eastAsia="等线" w:cs="Times New Roman"/>
                <w:color w:val="000000"/>
                <w:sz w:val="21"/>
                <w:szCs w:val="21"/>
              </w:rPr>
            </w:pPr>
            <w:r>
              <w:rPr>
                <w:rFonts w:eastAsia="等线" w:cs="Times New Roman"/>
                <w:color w:val="000000"/>
                <w:sz w:val="21"/>
                <w:szCs w:val="21"/>
              </w:rPr>
              <w:t>有效</w:t>
            </w:r>
          </w:p>
        </w:tc>
      </w:tr>
    </w:tbl>
    <w:p>
      <w:pPr>
        <w:pStyle w:val="2"/>
        <w:spacing w:before="0" w:after="0" w:line="360" w:lineRule="auto"/>
        <w:rPr>
          <w:rFonts w:ascii="宋体" w:hAnsi="宋体" w:eastAsia="宋体"/>
          <w:sz w:val="28"/>
          <w:szCs w:val="28"/>
        </w:rPr>
      </w:pPr>
      <w:bookmarkStart w:id="29" w:name="_GoBack"/>
      <w:bookmarkEnd w:id="29"/>
      <w:r>
        <w:rPr>
          <w:rFonts w:ascii="宋体" w:hAnsi="宋体" w:eastAsia="宋体"/>
          <w:sz w:val="28"/>
          <w:szCs w:val="28"/>
        </w:rPr>
        <w:t>五、主要论文专著目录</w:t>
      </w:r>
    </w:p>
    <w:tbl>
      <w:tblPr>
        <w:tblStyle w:val="5"/>
        <w:tblW w:w="143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4478"/>
        <w:gridCol w:w="1843"/>
        <w:gridCol w:w="1275"/>
        <w:gridCol w:w="993"/>
        <w:gridCol w:w="992"/>
        <w:gridCol w:w="2268"/>
        <w:gridCol w:w="567"/>
        <w:gridCol w:w="727"/>
        <w:gridCol w:w="7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450"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序号</w:t>
            </w:r>
          </w:p>
        </w:tc>
        <w:tc>
          <w:tcPr>
            <w:tcW w:w="4478"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论文（专著）</w:t>
            </w:r>
          </w:p>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名称/刊名</w:t>
            </w:r>
          </w:p>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/作者</w:t>
            </w:r>
          </w:p>
        </w:tc>
        <w:tc>
          <w:tcPr>
            <w:tcW w:w="1843" w:type="dxa"/>
            <w:vAlign w:val="center"/>
          </w:tcPr>
          <w:p>
            <w:pPr>
              <w:adjustRightInd w:val="0"/>
              <w:spacing w:line="280" w:lineRule="exact"/>
              <w:jc w:val="center"/>
              <w:outlineLvl w:val="1"/>
              <w:rPr>
                <w:rFonts w:eastAsia="等线" w:cs="Times New Roman"/>
                <w:color w:val="000000"/>
                <w:sz w:val="21"/>
                <w:szCs w:val="21"/>
              </w:rPr>
            </w:pPr>
            <w:r>
              <w:rPr>
                <w:rFonts w:eastAsia="等线" w:cs="Times New Roman"/>
                <w:color w:val="000000"/>
                <w:sz w:val="21"/>
                <w:szCs w:val="21"/>
              </w:rPr>
              <w:t>年卷页码</w:t>
            </w:r>
          </w:p>
          <w:p>
            <w:pPr>
              <w:adjustRightInd w:val="0"/>
              <w:spacing w:line="280" w:lineRule="exact"/>
              <w:jc w:val="center"/>
              <w:outlineLvl w:val="1"/>
              <w:rPr>
                <w:rFonts w:eastAsia="等线" w:cs="Times New Roman"/>
                <w:color w:val="000000"/>
                <w:sz w:val="21"/>
                <w:szCs w:val="21"/>
              </w:rPr>
            </w:pPr>
            <w:r>
              <w:rPr>
                <w:rFonts w:eastAsia="等线" w:cs="Times New Roman"/>
                <w:color w:val="000000"/>
                <w:sz w:val="21"/>
                <w:szCs w:val="21"/>
              </w:rPr>
              <w:t>（xx年xx卷</w:t>
            </w:r>
          </w:p>
          <w:p>
            <w:pPr>
              <w:adjustRightInd w:val="0"/>
              <w:spacing w:line="280" w:lineRule="exact"/>
              <w:jc w:val="center"/>
              <w:outlineLvl w:val="1"/>
              <w:rPr>
                <w:rFonts w:eastAsia="等线" w:cs="Times New Roman"/>
                <w:color w:val="000000"/>
                <w:sz w:val="21"/>
                <w:szCs w:val="21"/>
              </w:rPr>
            </w:pPr>
            <w:r>
              <w:rPr>
                <w:rFonts w:eastAsia="等线" w:cs="Times New Roman"/>
                <w:color w:val="000000"/>
                <w:sz w:val="21"/>
                <w:szCs w:val="21"/>
              </w:rPr>
              <w:t>xx页）</w:t>
            </w:r>
          </w:p>
        </w:tc>
        <w:tc>
          <w:tcPr>
            <w:tcW w:w="1275" w:type="dxa"/>
            <w:vAlign w:val="center"/>
          </w:tcPr>
          <w:p>
            <w:pPr>
              <w:adjustRightInd w:val="0"/>
              <w:spacing w:line="280" w:lineRule="exact"/>
              <w:jc w:val="center"/>
              <w:outlineLvl w:val="1"/>
              <w:rPr>
                <w:rFonts w:eastAsia="等线" w:cs="Times New Roman"/>
                <w:color w:val="000000"/>
                <w:sz w:val="21"/>
                <w:szCs w:val="21"/>
              </w:rPr>
            </w:pPr>
            <w:r>
              <w:rPr>
                <w:rFonts w:eastAsia="等线" w:cs="Times New Roman"/>
                <w:color w:val="000000"/>
                <w:sz w:val="21"/>
                <w:szCs w:val="21"/>
              </w:rPr>
              <w:t>发表时间（年月日）</w:t>
            </w:r>
          </w:p>
        </w:tc>
        <w:tc>
          <w:tcPr>
            <w:tcW w:w="993"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通讯作者（含共同）</w:t>
            </w:r>
          </w:p>
        </w:tc>
        <w:tc>
          <w:tcPr>
            <w:tcW w:w="992"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第一作者（含共同）</w:t>
            </w:r>
          </w:p>
        </w:tc>
        <w:tc>
          <w:tcPr>
            <w:tcW w:w="2268"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国内作者</w:t>
            </w:r>
          </w:p>
        </w:tc>
        <w:tc>
          <w:tcPr>
            <w:tcW w:w="567"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他引总次数</w:t>
            </w:r>
          </w:p>
        </w:tc>
        <w:tc>
          <w:tcPr>
            <w:tcW w:w="727" w:type="dxa"/>
            <w:vAlign w:val="center"/>
          </w:tcPr>
          <w:p>
            <w:pPr>
              <w:adjustRightInd w:val="0"/>
              <w:spacing w:after="50" w:line="300" w:lineRule="exact"/>
              <w:jc w:val="center"/>
              <w:outlineLvl w:val="1"/>
              <w:rPr>
                <w:rFonts w:eastAsia="等线" w:cs="Times New Roman"/>
                <w:color w:val="000000"/>
                <w:sz w:val="21"/>
                <w:szCs w:val="21"/>
              </w:rPr>
            </w:pPr>
            <w:r>
              <w:rPr>
                <w:rFonts w:eastAsia="等线" w:cs="Times New Roman"/>
                <w:color w:val="000000"/>
                <w:sz w:val="21"/>
                <w:szCs w:val="21"/>
              </w:rPr>
              <w:t>检索数据库</w:t>
            </w:r>
          </w:p>
        </w:tc>
        <w:tc>
          <w:tcPr>
            <w:tcW w:w="750" w:type="dxa"/>
            <w:vAlign w:val="center"/>
          </w:tcPr>
          <w:p>
            <w:pPr>
              <w:adjustRightInd w:val="0"/>
              <w:spacing w:line="280" w:lineRule="exact"/>
              <w:jc w:val="center"/>
              <w:outlineLvl w:val="1"/>
              <w:rPr>
                <w:rFonts w:eastAsia="等线" w:cs="Times New Roman"/>
                <w:color w:val="000000"/>
                <w:sz w:val="21"/>
                <w:szCs w:val="21"/>
              </w:rPr>
            </w:pPr>
            <w:r>
              <w:rPr>
                <w:rFonts w:eastAsia="等线" w:cs="Times New Roman"/>
                <w:color w:val="000000"/>
                <w:sz w:val="21"/>
                <w:szCs w:val="21"/>
              </w:rPr>
              <w:t>是否包含国外单位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7"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1</w:t>
            </w:r>
          </w:p>
        </w:tc>
        <w:tc>
          <w:tcPr>
            <w:tcW w:w="4478" w:type="dxa"/>
            <w:vAlign w:val="center"/>
          </w:tcPr>
          <w:p>
            <w:pPr>
              <w:adjustRightInd w:val="0"/>
              <w:jc w:val="center"/>
              <w:outlineLvl w:val="1"/>
              <w:rPr>
                <w:rFonts w:hint="eastAsia" w:eastAsia="等线" w:cs="Times New Roman"/>
                <w:color w:val="000000"/>
                <w:sz w:val="21"/>
                <w:szCs w:val="21"/>
                <w:lang w:eastAsia="zh-CN"/>
              </w:rPr>
            </w:pPr>
            <w:r>
              <w:rPr>
                <w:rFonts w:eastAsia="等线" w:cs="Times New Roman"/>
                <w:color w:val="000000"/>
                <w:sz w:val="21"/>
                <w:szCs w:val="21"/>
              </w:rPr>
              <w:t>Depth-dependent soil organic carbon dynamics of croplands across the Chengdu Plain of China from the 1980s to the 2010s /</w:t>
            </w:r>
            <w:r>
              <w:rPr>
                <w:rFonts w:eastAsia="等线" w:cs="Times New Roman"/>
                <w:color w:val="000000"/>
                <w:kern w:val="0"/>
                <w:sz w:val="21"/>
                <w:szCs w:val="21"/>
              </w:rPr>
              <w:t xml:space="preserve"> </w:t>
            </w:r>
            <w:r>
              <w:rPr>
                <w:rFonts w:eastAsia="等线" w:cs="Times New Roman"/>
                <w:color w:val="000000"/>
                <w:sz w:val="21"/>
                <w:szCs w:val="21"/>
              </w:rPr>
              <w:t xml:space="preserve">Global </w:t>
            </w:r>
            <w:r>
              <w:rPr>
                <w:rFonts w:hint="eastAsia" w:eastAsia="等线" w:cs="Times New Roman"/>
                <w:color w:val="000000"/>
                <w:sz w:val="21"/>
                <w:szCs w:val="21"/>
              </w:rPr>
              <w:t>C</w:t>
            </w:r>
            <w:r>
              <w:rPr>
                <w:rFonts w:eastAsia="等线" w:cs="Times New Roman"/>
                <w:color w:val="000000"/>
                <w:sz w:val="21"/>
                <w:szCs w:val="21"/>
              </w:rPr>
              <w:t>hange Biology /</w:t>
            </w:r>
            <w:r>
              <w:rPr>
                <w:rFonts w:eastAsia="等线" w:cs="Times New Roman"/>
                <w:color w:val="000000"/>
                <w:kern w:val="0"/>
                <w:sz w:val="21"/>
                <w:szCs w:val="21"/>
              </w:rPr>
              <w:t xml:space="preserve"> </w:t>
            </w:r>
            <w:r>
              <w:rPr>
                <w:rFonts w:eastAsia="等线" w:cs="Times New Roman"/>
                <w:color w:val="000000"/>
                <w:sz w:val="21"/>
                <w:szCs w:val="21"/>
              </w:rPr>
              <w:t>Qiquan Li, Aiwen Li, Tianfei Dai, Zemeng Fan, Youlin Luo, Shan Li ,</w:t>
            </w:r>
          </w:p>
          <w:p>
            <w:pPr>
              <w:adjustRightInd w:val="0"/>
              <w:jc w:val="center"/>
              <w:outlineLvl w:val="1"/>
              <w:rPr>
                <w:rFonts w:hint="eastAsia" w:eastAsia="等线" w:cs="Times New Roman"/>
                <w:color w:val="000000"/>
                <w:sz w:val="21"/>
                <w:szCs w:val="21"/>
                <w:lang w:eastAsia="zh-CN"/>
              </w:rPr>
            </w:pPr>
            <w:r>
              <w:rPr>
                <w:rFonts w:eastAsia="等线" w:cs="Times New Roman"/>
                <w:color w:val="000000"/>
                <w:sz w:val="21"/>
                <w:szCs w:val="21"/>
              </w:rPr>
              <w:t>Dagang Yuan, Bin Zhao, Qi Tao, Changquan Wang, Bing Li , Xuesong Gao,</w:t>
            </w:r>
          </w:p>
          <w:p>
            <w:pPr>
              <w:adjustRightInd w:val="0"/>
              <w:jc w:val="center"/>
              <w:outlineLvl w:val="1"/>
              <w:rPr>
                <w:rFonts w:eastAsia="等线" w:cs="Times New Roman"/>
                <w:color w:val="000000"/>
                <w:sz w:val="21"/>
                <w:szCs w:val="21"/>
              </w:rPr>
            </w:pPr>
            <w:r>
              <w:rPr>
                <w:rFonts w:eastAsia="等线" w:cs="Times New Roman"/>
                <w:color w:val="000000"/>
                <w:sz w:val="21"/>
                <w:szCs w:val="21"/>
              </w:rPr>
              <w:t>Yiding Li, Huanxiu Li, John P. Wilson</w:t>
            </w:r>
          </w:p>
        </w:tc>
        <w:tc>
          <w:tcPr>
            <w:tcW w:w="184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kern w:val="0"/>
                <w:sz w:val="21"/>
                <w:szCs w:val="21"/>
              </w:rPr>
              <w:t>2020, 26(7): 4134-4146</w:t>
            </w:r>
          </w:p>
        </w:tc>
        <w:tc>
          <w:tcPr>
            <w:tcW w:w="1275"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2020.04.08</w:t>
            </w:r>
          </w:p>
        </w:tc>
        <w:tc>
          <w:tcPr>
            <w:tcW w:w="99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w:t>
            </w:r>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w:t>
            </w:r>
          </w:p>
        </w:tc>
        <w:tc>
          <w:tcPr>
            <w:tcW w:w="2268" w:type="dxa"/>
            <w:vAlign w:val="center"/>
          </w:tcPr>
          <w:p>
            <w:pPr>
              <w:adjustRightInd w:val="0"/>
              <w:spacing w:after="50"/>
              <w:outlineLvl w:val="1"/>
              <w:rPr>
                <w:rFonts w:eastAsia="等线" w:cs="Times New Roman"/>
                <w:color w:val="000000"/>
                <w:sz w:val="21"/>
                <w:szCs w:val="21"/>
              </w:rPr>
            </w:pPr>
            <w:r>
              <w:rPr>
                <w:rFonts w:eastAsia="等线" w:cs="Times New Roman"/>
                <w:color w:val="000000"/>
                <w:sz w:val="21"/>
                <w:szCs w:val="21"/>
              </w:rPr>
              <w:t>Qiquan Li, Aiwen Li, Tianfei Dai, Zemeng Fan, Youlin Luo, Shan Li, Dagang Yuan, Bin Zhao, Qi Tao, Changquan Wang, Bing Li , Xuesong Gao, Yiding Li, Huanxiu Li</w:t>
            </w:r>
          </w:p>
        </w:tc>
        <w:tc>
          <w:tcPr>
            <w:tcW w:w="56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kern w:val="0"/>
                <w:sz w:val="21"/>
                <w:szCs w:val="21"/>
              </w:rPr>
              <w:t>8</w:t>
            </w:r>
          </w:p>
        </w:tc>
        <w:tc>
          <w:tcPr>
            <w:tcW w:w="727" w:type="dxa"/>
            <w:vAlign w:val="center"/>
          </w:tcPr>
          <w:p>
            <w:pPr>
              <w:adjustRightInd w:val="0"/>
              <w:spacing w:after="50"/>
              <w:jc w:val="center"/>
              <w:outlineLvl w:val="1"/>
              <w:rPr>
                <w:rFonts w:eastAsia="等线" w:cs="Times New Roman"/>
                <w:color w:val="000000"/>
                <w:sz w:val="21"/>
                <w:szCs w:val="21"/>
              </w:rPr>
            </w:pPr>
            <w:bookmarkStart w:id="0" w:name="_Toc101618416"/>
            <w:bookmarkStart w:id="1" w:name="_Toc101618666"/>
            <w:bookmarkStart w:id="2" w:name="_Toc101619467"/>
            <w:bookmarkStart w:id="3" w:name="_Toc101643528"/>
            <w:bookmarkStart w:id="4" w:name="_Toc101809805"/>
            <w:bookmarkStart w:id="5" w:name="_Toc101809572"/>
            <w:bookmarkStart w:id="6" w:name="_Toc101618970"/>
            <w:r>
              <w:rPr>
                <w:rFonts w:eastAsia="等线" w:cs="Times New Roman"/>
                <w:color w:val="000000"/>
                <w:kern w:val="0"/>
                <w:sz w:val="21"/>
                <w:szCs w:val="21"/>
              </w:rPr>
              <w:t>SCI</w:t>
            </w:r>
            <w:bookmarkEnd w:id="0"/>
            <w:bookmarkEnd w:id="1"/>
            <w:bookmarkEnd w:id="2"/>
            <w:bookmarkEnd w:id="3"/>
            <w:bookmarkEnd w:id="4"/>
            <w:bookmarkEnd w:id="5"/>
            <w:bookmarkEnd w:id="6"/>
            <w:r>
              <w:rPr>
                <w:rFonts w:eastAsia="等线" w:cs="Times New Roman"/>
                <w:color w:val="000000"/>
                <w:kern w:val="0"/>
                <w:sz w:val="21"/>
                <w:szCs w:val="21"/>
              </w:rPr>
              <w:t>-E</w:t>
            </w:r>
          </w:p>
        </w:tc>
        <w:tc>
          <w:tcPr>
            <w:tcW w:w="750"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4"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2</w:t>
            </w:r>
          </w:p>
        </w:tc>
        <w:tc>
          <w:tcPr>
            <w:tcW w:w="4478" w:type="dxa"/>
            <w:vAlign w:val="center"/>
          </w:tcPr>
          <w:p>
            <w:pPr>
              <w:adjustRightInd w:val="0"/>
              <w:jc w:val="center"/>
              <w:outlineLvl w:val="1"/>
              <w:rPr>
                <w:rFonts w:eastAsia="等线" w:cs="Times New Roman"/>
                <w:color w:val="000000"/>
                <w:sz w:val="21"/>
                <w:szCs w:val="21"/>
              </w:rPr>
            </w:pPr>
            <w:bookmarkStart w:id="7" w:name="_Toc101619432"/>
            <w:bookmarkStart w:id="8" w:name="_Toc101618381"/>
            <w:bookmarkStart w:id="9" w:name="_Toc101618631"/>
            <w:bookmarkStart w:id="10" w:name="_Toc101643493"/>
            <w:bookmarkStart w:id="11" w:name="_Toc101809535"/>
            <w:bookmarkStart w:id="12" w:name="_Toc101618935"/>
            <w:bookmarkStart w:id="13" w:name="_Toc101809768"/>
            <w:r>
              <w:rPr>
                <w:rFonts w:cs="Times New Roman"/>
                <w:color w:val="000000"/>
                <w:kern w:val="0"/>
                <w:sz w:val="21"/>
                <w:szCs w:val="21"/>
              </w:rPr>
              <w:t>Evaluating the lifestyle impact of China’s rural housing land consolidation with locational big data: A study of Chengdu</w:t>
            </w:r>
            <w:bookmarkEnd w:id="7"/>
            <w:bookmarkEnd w:id="8"/>
            <w:bookmarkEnd w:id="9"/>
            <w:bookmarkEnd w:id="10"/>
            <w:bookmarkEnd w:id="11"/>
            <w:bookmarkEnd w:id="12"/>
            <w:bookmarkEnd w:id="13"/>
            <w:r>
              <w:rPr>
                <w:rFonts w:cs="Times New Roman"/>
                <w:color w:val="000000"/>
                <w:kern w:val="0"/>
                <w:sz w:val="21"/>
                <w:szCs w:val="21"/>
              </w:rPr>
              <w:t xml:space="preserve"> / Land Use Policy / Lun Liu, Xuesong Gao, Jiexin Zhuang, Wen Wu, Bo Yang, Wei Cheng, Pengfei Xiao, Xingzhu Yao, Ouping Deng</w:t>
            </w:r>
          </w:p>
        </w:tc>
        <w:tc>
          <w:tcPr>
            <w:tcW w:w="1843"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2020, 96(7): 104623</w:t>
            </w:r>
          </w:p>
        </w:tc>
        <w:tc>
          <w:tcPr>
            <w:tcW w:w="1275"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2</w:t>
            </w:r>
            <w:r>
              <w:rPr>
                <w:rFonts w:eastAsia="等线" w:cs="Times New Roman"/>
                <w:color w:val="000000"/>
                <w:sz w:val="21"/>
                <w:szCs w:val="21"/>
              </w:rPr>
              <w:t>020.03.20</w:t>
            </w:r>
          </w:p>
        </w:tc>
        <w:tc>
          <w:tcPr>
            <w:tcW w:w="993"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Lun Liu</w:t>
            </w:r>
          </w:p>
        </w:tc>
        <w:tc>
          <w:tcPr>
            <w:tcW w:w="992"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Lun Liu</w:t>
            </w:r>
          </w:p>
        </w:tc>
        <w:tc>
          <w:tcPr>
            <w:tcW w:w="2268"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 xml:space="preserve">Lun Liu, Xuesong Gao, Jiexin Zhuang, Wen Wu, Bo Yang, Wei Cheng, Pengfei Xiao, Xingzhu Yao, Ouping Deng </w:t>
            </w:r>
          </w:p>
        </w:tc>
        <w:tc>
          <w:tcPr>
            <w:tcW w:w="567" w:type="dxa"/>
            <w:vAlign w:val="center"/>
          </w:tcPr>
          <w:p>
            <w:pPr>
              <w:adjustRightInd w:val="0"/>
              <w:spacing w:after="50"/>
              <w:jc w:val="center"/>
              <w:outlineLvl w:val="1"/>
              <w:rPr>
                <w:rFonts w:eastAsia="等线" w:cs="Times New Roman"/>
                <w:color w:val="000000"/>
                <w:sz w:val="21"/>
                <w:szCs w:val="21"/>
              </w:rPr>
            </w:pPr>
            <w:r>
              <w:rPr>
                <w:rFonts w:cs="Times New Roman"/>
                <w:color w:val="000000"/>
                <w:kern w:val="0"/>
                <w:sz w:val="21"/>
                <w:szCs w:val="21"/>
              </w:rPr>
              <w:t>7</w:t>
            </w:r>
          </w:p>
        </w:tc>
        <w:tc>
          <w:tcPr>
            <w:tcW w:w="727" w:type="dxa"/>
            <w:vAlign w:val="center"/>
          </w:tcPr>
          <w:p>
            <w:pPr>
              <w:adjustRightInd w:val="0"/>
              <w:spacing w:after="50"/>
              <w:jc w:val="center"/>
              <w:outlineLvl w:val="1"/>
              <w:rPr>
                <w:rFonts w:eastAsia="等线" w:cs="Times New Roman"/>
                <w:color w:val="000000"/>
                <w:sz w:val="21"/>
                <w:szCs w:val="21"/>
              </w:rPr>
            </w:pPr>
            <w:bookmarkStart w:id="14" w:name="_Toc101643495"/>
            <w:bookmarkStart w:id="15" w:name="_Toc101809770"/>
            <w:bookmarkStart w:id="16" w:name="_Toc101619434"/>
            <w:bookmarkStart w:id="17" w:name="_Toc101618383"/>
            <w:bookmarkStart w:id="18" w:name="_Toc101618633"/>
            <w:bookmarkStart w:id="19" w:name="_Toc101809537"/>
            <w:bookmarkStart w:id="20" w:name="_Toc101618937"/>
            <w:r>
              <w:rPr>
                <w:rFonts w:cs="Times New Roman"/>
                <w:color w:val="000000"/>
                <w:kern w:val="0"/>
                <w:sz w:val="21"/>
                <w:szCs w:val="21"/>
              </w:rPr>
              <w:t>SCI</w:t>
            </w:r>
            <w:bookmarkEnd w:id="14"/>
            <w:bookmarkEnd w:id="15"/>
            <w:bookmarkEnd w:id="16"/>
            <w:bookmarkEnd w:id="17"/>
            <w:bookmarkEnd w:id="18"/>
            <w:bookmarkEnd w:id="19"/>
            <w:bookmarkEnd w:id="20"/>
            <w:r>
              <w:rPr>
                <w:rFonts w:cs="Times New Roman"/>
                <w:color w:val="000000"/>
                <w:kern w:val="0"/>
                <w:sz w:val="21"/>
                <w:szCs w:val="21"/>
              </w:rPr>
              <w:t>-E</w:t>
            </w:r>
          </w:p>
        </w:tc>
        <w:tc>
          <w:tcPr>
            <w:tcW w:w="7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3</w:t>
            </w:r>
          </w:p>
        </w:tc>
        <w:tc>
          <w:tcPr>
            <w:tcW w:w="4478" w:type="dxa"/>
            <w:vAlign w:val="center"/>
          </w:tcPr>
          <w:p>
            <w:pPr>
              <w:adjustRightInd w:val="0"/>
              <w:jc w:val="center"/>
              <w:outlineLvl w:val="1"/>
              <w:rPr>
                <w:rFonts w:eastAsia="等线" w:cs="Times New Roman"/>
                <w:color w:val="000000"/>
                <w:sz w:val="21"/>
                <w:szCs w:val="21"/>
              </w:rPr>
            </w:pPr>
            <w:r>
              <w:rPr>
                <w:rFonts w:eastAsia="等线" w:cs="Times New Roman"/>
                <w:color w:val="000000"/>
                <w:sz w:val="21"/>
                <w:szCs w:val="21"/>
              </w:rPr>
              <w:t>Soil acidification and its influencing factors in the purple hilly area of southwest China from 1981 to 2012/ CATENA / Qiquan Li, Shan Lia, Yi Xiao, Bin Zhao, Changquan Wang, Bing Li, Xuesong Gao, Yiding Li, Genchuan Bai, Yongdong Wang, Dagang Yuan</w:t>
            </w:r>
          </w:p>
        </w:tc>
        <w:tc>
          <w:tcPr>
            <w:tcW w:w="184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2019,175: 278-285</w:t>
            </w:r>
          </w:p>
        </w:tc>
        <w:tc>
          <w:tcPr>
            <w:tcW w:w="1275" w:type="dxa"/>
            <w:vAlign w:val="center"/>
          </w:tcPr>
          <w:p>
            <w:pPr>
              <w:adjustRightInd w:val="0"/>
              <w:spacing w:after="50"/>
              <w:jc w:val="center"/>
              <w:outlineLvl w:val="1"/>
              <w:rPr>
                <w:rFonts w:eastAsia="等线" w:cs="Times New Roman"/>
                <w:color w:val="000000"/>
                <w:sz w:val="21"/>
                <w:szCs w:val="21"/>
              </w:rPr>
            </w:pPr>
            <w:r>
              <w:rPr>
                <w:rFonts w:hint="eastAsia" w:eastAsia="宋体" w:cs="Times New Roman"/>
                <w:color w:val="000000"/>
                <w:sz w:val="21"/>
                <w:szCs w:val="21"/>
              </w:rPr>
              <w:t>2</w:t>
            </w:r>
            <w:r>
              <w:rPr>
                <w:rFonts w:eastAsia="宋体" w:cs="Times New Roman"/>
                <w:color w:val="000000"/>
                <w:sz w:val="21"/>
                <w:szCs w:val="21"/>
              </w:rPr>
              <w:t>018.12.21</w:t>
            </w:r>
          </w:p>
        </w:tc>
        <w:tc>
          <w:tcPr>
            <w:tcW w:w="99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Changquan Wang</w:t>
            </w:r>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w:t>
            </w:r>
          </w:p>
        </w:tc>
        <w:tc>
          <w:tcPr>
            <w:tcW w:w="2268" w:type="dxa"/>
            <w:vAlign w:val="center"/>
          </w:tcPr>
          <w:p>
            <w:pPr>
              <w:adjustRightInd w:val="0"/>
              <w:spacing w:after="50"/>
              <w:jc w:val="center"/>
              <w:outlineLvl w:val="1"/>
              <w:rPr>
                <w:rFonts w:eastAsia="等线" w:cs="Times New Roman"/>
                <w:color w:val="000000"/>
                <w:sz w:val="21"/>
                <w:szCs w:val="21"/>
              </w:rPr>
            </w:pPr>
            <w:r>
              <w:rPr>
                <w:rFonts w:eastAsia="宋体" w:cs="Times New Roman"/>
                <w:color w:val="000000"/>
                <w:sz w:val="21"/>
                <w:szCs w:val="21"/>
              </w:rPr>
              <w:t>Qiquan Li, Shan Li, Yi Xiao, Bin Zhao, Changquan Wang, Bing Li, Xuesong Gao, Yiding Li, Genchuan Bai, Yongdong Wang, Dagang Yuan</w:t>
            </w:r>
          </w:p>
        </w:tc>
        <w:tc>
          <w:tcPr>
            <w:tcW w:w="567"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2</w:t>
            </w:r>
            <w:r>
              <w:rPr>
                <w:rFonts w:eastAsia="等线" w:cs="Times New Roman"/>
                <w:color w:val="000000"/>
                <w:sz w:val="21"/>
                <w:szCs w:val="21"/>
              </w:rPr>
              <w:t>0</w:t>
            </w:r>
          </w:p>
        </w:tc>
        <w:tc>
          <w:tcPr>
            <w:tcW w:w="72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SCI-E</w:t>
            </w:r>
          </w:p>
        </w:tc>
        <w:tc>
          <w:tcPr>
            <w:tcW w:w="750"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2" w:hRule="exact"/>
          <w:jc w:val="center"/>
        </w:trPr>
        <w:tc>
          <w:tcPr>
            <w:tcW w:w="450" w:type="dxa"/>
            <w:vAlign w:val="center"/>
          </w:tcPr>
          <w:p>
            <w:pPr>
              <w:adjustRightInd w:val="0"/>
              <w:spacing w:after="50"/>
              <w:jc w:val="center"/>
              <w:outlineLvl w:val="1"/>
              <w:rPr>
                <w:rFonts w:eastAsia="等线" w:cs="Times New Roman"/>
                <w:color w:val="000000"/>
                <w:sz w:val="21"/>
                <w:szCs w:val="21"/>
              </w:rPr>
            </w:pPr>
            <w:bookmarkStart w:id="21" w:name="_Hlk102593881"/>
            <w:r>
              <w:rPr>
                <w:rFonts w:eastAsia="等线" w:cs="Times New Roman"/>
                <w:color w:val="000000"/>
                <w:sz w:val="21"/>
                <w:szCs w:val="21"/>
              </w:rPr>
              <w:t>4</w:t>
            </w:r>
          </w:p>
        </w:tc>
        <w:tc>
          <w:tcPr>
            <w:tcW w:w="4478" w:type="dxa"/>
            <w:vAlign w:val="center"/>
          </w:tcPr>
          <w:p>
            <w:pPr>
              <w:adjustRightInd w:val="0"/>
              <w:jc w:val="center"/>
              <w:outlineLvl w:val="1"/>
              <w:rPr>
                <w:rFonts w:eastAsia="等线" w:cs="Times New Roman"/>
                <w:color w:val="000000"/>
                <w:sz w:val="21"/>
                <w:szCs w:val="21"/>
              </w:rPr>
            </w:pPr>
            <w:r>
              <w:rPr>
                <w:rFonts w:eastAsia="等线" w:cs="Times New Roman"/>
                <w:color w:val="000000"/>
                <w:sz w:val="21"/>
                <w:szCs w:val="21"/>
              </w:rPr>
              <w:t>Spatially Explicit Reconstruction of Cropland Using the Random Forest A Case Study of the Tuojiang River Basin, China from 1911 to 2010 / Land /</w:t>
            </w:r>
            <w:r>
              <w:rPr>
                <w:rFonts w:eastAsia="等线" w:cs="Times New Roman"/>
                <w:color w:val="000000"/>
                <w:kern w:val="0"/>
                <w:sz w:val="21"/>
                <w:szCs w:val="21"/>
              </w:rPr>
              <w:t xml:space="preserve"> </w:t>
            </w:r>
            <w:r>
              <w:rPr>
                <w:rFonts w:eastAsia="等线" w:cs="Times New Roman"/>
                <w:color w:val="000000"/>
                <w:sz w:val="21"/>
                <w:szCs w:val="21"/>
              </w:rPr>
              <w:t>Qi Wang, Min Xiong, Qiquan Li, Hao Li, Ting Lan, Ouping Deng, Rong Huang, Min Zeng and Xuesong Gao</w:t>
            </w:r>
          </w:p>
        </w:tc>
        <w:tc>
          <w:tcPr>
            <w:tcW w:w="184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2021, 10(12): 1338</w:t>
            </w:r>
          </w:p>
        </w:tc>
        <w:tc>
          <w:tcPr>
            <w:tcW w:w="1275"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2021.12.04</w:t>
            </w:r>
          </w:p>
        </w:tc>
        <w:tc>
          <w:tcPr>
            <w:tcW w:w="993" w:type="dxa"/>
            <w:vAlign w:val="center"/>
          </w:tcPr>
          <w:p>
            <w:pPr>
              <w:adjustRightInd w:val="0"/>
              <w:spacing w:after="50"/>
              <w:jc w:val="center"/>
              <w:outlineLvl w:val="1"/>
              <w:rPr>
                <w:rFonts w:eastAsia="等线" w:cs="Times New Roman"/>
                <w:color w:val="000000"/>
                <w:sz w:val="21"/>
                <w:szCs w:val="21"/>
              </w:rPr>
            </w:pPr>
            <w:bookmarkStart w:id="22" w:name="_Toc101809783"/>
            <w:bookmarkStart w:id="23" w:name="_Toc101619445"/>
            <w:bookmarkStart w:id="24" w:name="_Toc101618644"/>
            <w:bookmarkStart w:id="25" w:name="_Toc101618948"/>
            <w:bookmarkStart w:id="26" w:name="_Toc101643506"/>
            <w:bookmarkStart w:id="27" w:name="_Toc101618394"/>
            <w:bookmarkStart w:id="28" w:name="_Toc101809550"/>
            <w:r>
              <w:rPr>
                <w:rFonts w:eastAsia="等线" w:cs="Times New Roman"/>
                <w:color w:val="000000"/>
                <w:sz w:val="21"/>
                <w:szCs w:val="21"/>
              </w:rPr>
              <w:t>Gao, Xuesong</w:t>
            </w:r>
            <w:bookmarkEnd w:id="22"/>
            <w:bookmarkEnd w:id="23"/>
            <w:bookmarkEnd w:id="24"/>
            <w:bookmarkEnd w:id="25"/>
            <w:bookmarkEnd w:id="26"/>
            <w:bookmarkEnd w:id="27"/>
            <w:bookmarkEnd w:id="28"/>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 Wang</w:t>
            </w:r>
          </w:p>
        </w:tc>
        <w:tc>
          <w:tcPr>
            <w:tcW w:w="2268"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 Wang, Min Xiong, Qiquan Li, Hao Li, Ting Lan, Ouping Deng, Rong Huang, Min Zeng and Xuesong Gao</w:t>
            </w:r>
          </w:p>
        </w:tc>
        <w:tc>
          <w:tcPr>
            <w:tcW w:w="56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1</w:t>
            </w:r>
          </w:p>
        </w:tc>
        <w:tc>
          <w:tcPr>
            <w:tcW w:w="72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SCI-E</w:t>
            </w:r>
          </w:p>
        </w:tc>
        <w:tc>
          <w:tcPr>
            <w:tcW w:w="750"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5"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5</w:t>
            </w:r>
          </w:p>
        </w:tc>
        <w:tc>
          <w:tcPr>
            <w:tcW w:w="4478" w:type="dxa"/>
            <w:vAlign w:val="center"/>
          </w:tcPr>
          <w:p>
            <w:pPr>
              <w:adjustRightInd w:val="0"/>
              <w:jc w:val="center"/>
              <w:outlineLvl w:val="1"/>
              <w:rPr>
                <w:rFonts w:eastAsia="等线" w:cs="Times New Roman"/>
                <w:color w:val="000000"/>
                <w:sz w:val="21"/>
                <w:szCs w:val="21"/>
              </w:rPr>
            </w:pPr>
            <w:r>
              <w:rPr>
                <w:rFonts w:eastAsia="等线" w:cs="Times New Roman"/>
                <w:color w:val="000000"/>
                <w:sz w:val="21"/>
                <w:szCs w:val="21"/>
              </w:rPr>
              <w:t>Incorporating agricultural practices in digital mapping improves prediction of cropland soil organic carbon content: The case of the Tuojiang River Basin/</w:t>
            </w:r>
            <w:r>
              <w:t xml:space="preserve"> </w:t>
            </w:r>
            <w:r>
              <w:rPr>
                <w:rFonts w:eastAsia="等线" w:cs="Times New Roman"/>
                <w:color w:val="000000"/>
                <w:sz w:val="21"/>
                <w:szCs w:val="21"/>
              </w:rPr>
              <w:t>Journal of Environmental Management/</w:t>
            </w:r>
            <w:r>
              <w:t xml:space="preserve"> </w:t>
            </w:r>
            <w:r>
              <w:rPr>
                <w:rFonts w:eastAsia="等线" w:cs="Times New Roman"/>
                <w:color w:val="000000"/>
                <w:sz w:val="21"/>
                <w:szCs w:val="21"/>
              </w:rPr>
              <w:t xml:space="preserve">Qi Wang, Julia Le Noë, Qiquan Li, </w:t>
            </w:r>
          </w:p>
          <w:p>
            <w:pPr>
              <w:adjustRightInd w:val="0"/>
              <w:jc w:val="center"/>
              <w:outlineLvl w:val="1"/>
              <w:rPr>
                <w:rFonts w:eastAsia="等线" w:cs="Times New Roman"/>
                <w:color w:val="000000"/>
                <w:sz w:val="21"/>
                <w:szCs w:val="21"/>
              </w:rPr>
            </w:pPr>
            <w:r>
              <w:rPr>
                <w:rFonts w:eastAsia="等线" w:cs="Times New Roman"/>
                <w:color w:val="000000"/>
                <w:sz w:val="21"/>
                <w:szCs w:val="21"/>
              </w:rPr>
              <w:t xml:space="preserve"> Ting Lan</w:t>
            </w:r>
            <w:r>
              <w:rPr>
                <w:rFonts w:hint="eastAsia" w:eastAsia="等线" w:cs="Times New Roman"/>
                <w:color w:val="000000"/>
                <w:sz w:val="21"/>
                <w:szCs w:val="21"/>
              </w:rPr>
              <w:t>,</w:t>
            </w:r>
            <w:r>
              <w:rPr>
                <w:rFonts w:eastAsia="等线" w:cs="Times New Roman"/>
                <w:color w:val="000000"/>
                <w:sz w:val="21"/>
                <w:szCs w:val="21"/>
              </w:rPr>
              <w:t xml:space="preserve"> Xuesong Gao, Ouping Deng</w:t>
            </w:r>
            <w:r>
              <w:rPr>
                <w:rFonts w:hint="eastAsia" w:eastAsia="等线" w:cs="Times New Roman"/>
                <w:color w:val="000000"/>
                <w:sz w:val="21"/>
                <w:szCs w:val="21"/>
              </w:rPr>
              <w:t>,</w:t>
            </w:r>
            <w:r>
              <w:rPr>
                <w:rFonts w:eastAsia="等线" w:cs="Times New Roman"/>
                <w:color w:val="000000"/>
                <w:sz w:val="21"/>
                <w:szCs w:val="21"/>
              </w:rPr>
              <w:t xml:space="preserve"> Yang Li</w:t>
            </w:r>
          </w:p>
        </w:tc>
        <w:tc>
          <w:tcPr>
            <w:tcW w:w="1843"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2023，330：117203-117203</w:t>
            </w:r>
          </w:p>
        </w:tc>
        <w:tc>
          <w:tcPr>
            <w:tcW w:w="1275"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2023-01-03</w:t>
            </w:r>
          </w:p>
        </w:tc>
        <w:tc>
          <w:tcPr>
            <w:tcW w:w="99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Xuesong Gao</w:t>
            </w:r>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 Wang</w:t>
            </w:r>
          </w:p>
        </w:tc>
        <w:tc>
          <w:tcPr>
            <w:tcW w:w="2268"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 xml:space="preserve">Qi Wang, Julia Le Noë, Qiquan Li, </w:t>
            </w:r>
          </w:p>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 xml:space="preserve"> Ting Lan, Xuesong Gao, Ouping Deng, Yang Li</w:t>
            </w:r>
          </w:p>
        </w:tc>
        <w:tc>
          <w:tcPr>
            <w:tcW w:w="567"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0</w:t>
            </w:r>
          </w:p>
        </w:tc>
        <w:tc>
          <w:tcPr>
            <w:tcW w:w="727"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M</w:t>
            </w:r>
            <w:r>
              <w:rPr>
                <w:rFonts w:eastAsia="等线" w:cs="Times New Roman"/>
                <w:color w:val="000000"/>
                <w:sz w:val="21"/>
                <w:szCs w:val="21"/>
              </w:rPr>
              <w:t>EDLINE</w:t>
            </w:r>
          </w:p>
        </w:tc>
        <w:tc>
          <w:tcPr>
            <w:tcW w:w="7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6</w:t>
            </w:r>
          </w:p>
        </w:tc>
        <w:tc>
          <w:tcPr>
            <w:tcW w:w="4478" w:type="dxa"/>
            <w:vAlign w:val="center"/>
          </w:tcPr>
          <w:p>
            <w:pPr>
              <w:adjustRightInd w:val="0"/>
              <w:jc w:val="center"/>
              <w:outlineLvl w:val="1"/>
              <w:rPr>
                <w:rFonts w:eastAsia="等线" w:cs="Times New Roman"/>
                <w:color w:val="000000"/>
                <w:sz w:val="21"/>
                <w:szCs w:val="21"/>
              </w:rPr>
            </w:pPr>
            <w:r>
              <w:rPr>
                <w:rFonts w:eastAsia="等线" w:cs="Times New Roman"/>
                <w:color w:val="000000"/>
                <w:sz w:val="21"/>
                <w:szCs w:val="21"/>
              </w:rPr>
              <w:t>The commuting rural labour forces revealed by mobile phone trace data/</w:t>
            </w:r>
            <w:r>
              <w:t xml:space="preserve"> </w:t>
            </w:r>
            <w:r>
              <w:rPr>
                <w:rFonts w:eastAsia="等线" w:cs="Times New Roman"/>
                <w:color w:val="000000"/>
                <w:sz w:val="21"/>
                <w:szCs w:val="21"/>
              </w:rPr>
              <w:t>Environment And Planning A: Economy And Space/</w:t>
            </w:r>
            <w:r>
              <w:t xml:space="preserve"> </w:t>
            </w:r>
            <w:r>
              <w:rPr>
                <w:rFonts w:eastAsia="等线" w:cs="Times New Roman"/>
                <w:color w:val="000000"/>
                <w:sz w:val="21"/>
                <w:szCs w:val="21"/>
              </w:rPr>
              <w:t>Xuesong Gao</w:t>
            </w:r>
            <w:r>
              <w:rPr>
                <w:rFonts w:hint="eastAsia" w:eastAsia="等线" w:cs="Times New Roman"/>
                <w:color w:val="000000"/>
                <w:sz w:val="21"/>
                <w:szCs w:val="21"/>
              </w:rPr>
              <w:t>,</w:t>
            </w:r>
            <w:r>
              <w:rPr>
                <w:rFonts w:eastAsia="等线" w:cs="Times New Roman"/>
                <w:color w:val="000000"/>
                <w:sz w:val="21"/>
                <w:szCs w:val="21"/>
              </w:rPr>
              <w:t xml:space="preserve"> Lun Liu</w:t>
            </w:r>
            <w:r>
              <w:rPr>
                <w:rFonts w:hint="eastAsia" w:eastAsia="等线" w:cs="Times New Roman"/>
                <w:color w:val="000000"/>
                <w:sz w:val="21"/>
                <w:szCs w:val="21"/>
              </w:rPr>
              <w:t>,</w:t>
            </w:r>
            <w:r>
              <w:rPr>
                <w:rFonts w:eastAsia="等线" w:cs="Times New Roman"/>
                <w:color w:val="000000"/>
                <w:sz w:val="21"/>
                <w:szCs w:val="21"/>
              </w:rPr>
              <w:t xml:space="preserve"> Jiexin Zhuang</w:t>
            </w:r>
            <w:r>
              <w:rPr>
                <w:rFonts w:hint="eastAsia" w:eastAsia="等线" w:cs="Times New Roman"/>
                <w:color w:val="000000"/>
                <w:sz w:val="21"/>
                <w:szCs w:val="21"/>
              </w:rPr>
              <w:t>,</w:t>
            </w:r>
            <w:r>
              <w:rPr>
                <w:rFonts w:eastAsia="等线" w:cs="Times New Roman"/>
                <w:color w:val="000000"/>
                <w:sz w:val="21"/>
                <w:szCs w:val="21"/>
              </w:rPr>
              <w:t xml:space="preserve"> Dinghua Ou</w:t>
            </w:r>
            <w:r>
              <w:rPr>
                <w:rFonts w:hint="eastAsia" w:eastAsia="等线" w:cs="Times New Roman"/>
                <w:color w:val="000000"/>
                <w:sz w:val="21"/>
                <w:szCs w:val="21"/>
              </w:rPr>
              <w:t>,</w:t>
            </w:r>
            <w:r>
              <w:rPr>
                <w:rFonts w:eastAsia="等线" w:cs="Times New Roman"/>
                <w:color w:val="000000"/>
                <w:sz w:val="21"/>
                <w:szCs w:val="21"/>
              </w:rPr>
              <w:t xml:space="preserve"> Qiquan Li</w:t>
            </w:r>
            <w:r>
              <w:rPr>
                <w:rFonts w:hint="eastAsia" w:eastAsia="等线" w:cs="Times New Roman"/>
                <w:color w:val="000000"/>
                <w:sz w:val="21"/>
                <w:szCs w:val="21"/>
              </w:rPr>
              <w:t>,</w:t>
            </w:r>
            <w:r>
              <w:rPr>
                <w:rFonts w:eastAsia="等线" w:cs="Times New Roman"/>
                <w:color w:val="000000"/>
                <w:sz w:val="21"/>
                <w:szCs w:val="21"/>
              </w:rPr>
              <w:t xml:space="preserve"> Ouping Deng</w:t>
            </w:r>
            <w:r>
              <w:rPr>
                <w:rFonts w:hint="eastAsia" w:eastAsia="等线" w:cs="Times New Roman"/>
                <w:color w:val="000000"/>
                <w:sz w:val="21"/>
                <w:szCs w:val="21"/>
              </w:rPr>
              <w:t>,</w:t>
            </w:r>
            <w:r>
              <w:rPr>
                <w:rFonts w:eastAsia="等线" w:cs="Times New Roman"/>
                <w:color w:val="000000"/>
                <w:sz w:val="21"/>
                <w:szCs w:val="21"/>
              </w:rPr>
              <w:t xml:space="preserve"> Jjianqiang Li</w:t>
            </w:r>
            <w:r>
              <w:rPr>
                <w:rFonts w:hint="eastAsia" w:eastAsia="等线" w:cs="Times New Roman"/>
                <w:color w:val="000000"/>
                <w:sz w:val="21"/>
                <w:szCs w:val="21"/>
              </w:rPr>
              <w:t>,</w:t>
            </w:r>
            <w:r>
              <w:rPr>
                <w:rFonts w:eastAsia="等线" w:cs="Times New Roman"/>
                <w:color w:val="000000"/>
                <w:sz w:val="21"/>
                <w:szCs w:val="21"/>
              </w:rPr>
              <w:t xml:space="preserve"> Min Zeng</w:t>
            </w:r>
          </w:p>
        </w:tc>
        <w:tc>
          <w:tcPr>
            <w:tcW w:w="1843"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2019，51（8）：1611-1614</w:t>
            </w:r>
          </w:p>
        </w:tc>
        <w:tc>
          <w:tcPr>
            <w:tcW w:w="1275"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2019-08-15</w:t>
            </w:r>
          </w:p>
        </w:tc>
        <w:tc>
          <w:tcPr>
            <w:tcW w:w="99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Xuesong Gao</w:t>
            </w:r>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Lun Liu</w:t>
            </w:r>
          </w:p>
        </w:tc>
        <w:tc>
          <w:tcPr>
            <w:tcW w:w="2268"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Xuesong Gao, Lun Liu, Jiexin Zhuang, Dinghua Ou, Qiquan Li, Ouping Deng, Jjianqiang Li, Min Zeng</w:t>
            </w:r>
          </w:p>
        </w:tc>
        <w:tc>
          <w:tcPr>
            <w:tcW w:w="567"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0</w:t>
            </w:r>
          </w:p>
        </w:tc>
        <w:tc>
          <w:tcPr>
            <w:tcW w:w="72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SCI-E</w:t>
            </w:r>
          </w:p>
        </w:tc>
        <w:tc>
          <w:tcPr>
            <w:tcW w:w="7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8" w:hRule="exact"/>
          <w:jc w:val="center"/>
        </w:trPr>
        <w:tc>
          <w:tcPr>
            <w:tcW w:w="4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7</w:t>
            </w:r>
          </w:p>
        </w:tc>
        <w:tc>
          <w:tcPr>
            <w:tcW w:w="4478" w:type="dxa"/>
            <w:vAlign w:val="center"/>
          </w:tcPr>
          <w:p>
            <w:pPr>
              <w:adjustRightInd w:val="0"/>
              <w:jc w:val="center"/>
              <w:outlineLvl w:val="1"/>
              <w:rPr>
                <w:rFonts w:eastAsia="等线" w:cs="Times New Roman"/>
                <w:color w:val="000000"/>
                <w:sz w:val="21"/>
                <w:szCs w:val="21"/>
              </w:rPr>
            </w:pPr>
            <w:r>
              <w:rPr>
                <w:rFonts w:eastAsia="等线" w:cs="Times New Roman"/>
                <w:color w:val="000000"/>
                <w:sz w:val="21"/>
                <w:szCs w:val="21"/>
              </w:rPr>
              <w:t>Factors affecting cadmium accumulation in the soil profiles in an urban agricultural area/</w:t>
            </w:r>
            <w:r>
              <w:t xml:space="preserve"> </w:t>
            </w:r>
            <w:r>
              <w:rPr>
                <w:rFonts w:eastAsia="等线" w:cs="Times New Roman"/>
                <w:color w:val="000000"/>
                <w:sz w:val="21"/>
                <w:szCs w:val="21"/>
              </w:rPr>
              <w:t>Science of the Total Environment/</w:t>
            </w:r>
            <w:r>
              <w:t xml:space="preserve"> </w:t>
            </w:r>
            <w:r>
              <w:rPr>
                <w:rFonts w:eastAsia="等线" w:cs="Times New Roman"/>
                <w:color w:val="000000"/>
                <w:sz w:val="21"/>
                <w:szCs w:val="21"/>
              </w:rPr>
              <w:t>Qiquan Li, Qian Deng, Hongyan Fang, Xuelian Yu, ZeMeng Fan, Zhengping Du, Meng Li, Qi Tao, Weiping Song, Bin Zhao, Chaoping Chen, Rong Huang, Dagang Yuan, Xuesong Gao, Bing Li, Changquan Wang, John P. Wilson</w:t>
            </w:r>
          </w:p>
        </w:tc>
        <w:tc>
          <w:tcPr>
            <w:tcW w:w="184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2021,807(P3):151027-151027</w:t>
            </w:r>
          </w:p>
        </w:tc>
        <w:tc>
          <w:tcPr>
            <w:tcW w:w="1275"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2021-10-18</w:t>
            </w:r>
          </w:p>
        </w:tc>
        <w:tc>
          <w:tcPr>
            <w:tcW w:w="993"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w:t>
            </w:r>
          </w:p>
        </w:tc>
        <w:tc>
          <w:tcPr>
            <w:tcW w:w="992"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w:t>
            </w:r>
          </w:p>
        </w:tc>
        <w:tc>
          <w:tcPr>
            <w:tcW w:w="2268"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Qiquan Li, Qian Deng, Hongyan Fang, Xuelian Yu, ZeMeng Fan, Zhengping Du, Meng Li, Qi Tao, Weiping Song, Bin Zhao, Chaoping Chen, Rong Huang, Dagang Yuan, Xuesong Gao, Bing Li, Changquan Wang</w:t>
            </w:r>
          </w:p>
        </w:tc>
        <w:tc>
          <w:tcPr>
            <w:tcW w:w="567"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2</w:t>
            </w:r>
          </w:p>
        </w:tc>
        <w:tc>
          <w:tcPr>
            <w:tcW w:w="727" w:type="dxa"/>
            <w:vAlign w:val="center"/>
          </w:tcPr>
          <w:p>
            <w:pPr>
              <w:adjustRightInd w:val="0"/>
              <w:spacing w:after="50"/>
              <w:jc w:val="center"/>
              <w:outlineLvl w:val="1"/>
              <w:rPr>
                <w:rFonts w:eastAsia="等线" w:cs="Times New Roman"/>
                <w:color w:val="000000"/>
                <w:sz w:val="21"/>
                <w:szCs w:val="21"/>
              </w:rPr>
            </w:pPr>
            <w:r>
              <w:rPr>
                <w:rFonts w:eastAsia="等线" w:cs="Times New Roman"/>
                <w:color w:val="000000"/>
                <w:sz w:val="21"/>
                <w:szCs w:val="21"/>
              </w:rPr>
              <w:t>SCI-E</w:t>
            </w:r>
          </w:p>
        </w:tc>
        <w:tc>
          <w:tcPr>
            <w:tcW w:w="750" w:type="dxa"/>
            <w:vAlign w:val="center"/>
          </w:tcPr>
          <w:p>
            <w:pPr>
              <w:adjustRightInd w:val="0"/>
              <w:spacing w:after="50"/>
              <w:jc w:val="center"/>
              <w:outlineLvl w:val="1"/>
              <w:rPr>
                <w:rFonts w:eastAsia="等线" w:cs="Times New Roman"/>
                <w:color w:val="000000"/>
                <w:sz w:val="21"/>
                <w:szCs w:val="21"/>
              </w:rPr>
            </w:pPr>
            <w:r>
              <w:rPr>
                <w:rFonts w:hint="eastAsia" w:eastAsia="等线" w:cs="Times New Roman"/>
                <w:color w:val="000000"/>
                <w:sz w:val="21"/>
                <w:szCs w:val="21"/>
              </w:rPr>
              <w:t>是</w:t>
            </w:r>
          </w:p>
        </w:tc>
      </w:tr>
      <w:bookmarkEnd w:id="21"/>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 w:hRule="exact"/>
          <w:jc w:val="center"/>
        </w:trPr>
        <w:tc>
          <w:tcPr>
            <w:tcW w:w="450" w:type="dxa"/>
            <w:vAlign w:val="center"/>
          </w:tcPr>
          <w:p>
            <w:pPr>
              <w:adjustRightInd w:val="0"/>
              <w:spacing w:after="50" w:line="320" w:lineRule="exact"/>
              <w:jc w:val="center"/>
              <w:outlineLvl w:val="1"/>
              <w:rPr>
                <w:rFonts w:cs="Times New Roman"/>
                <w:color w:val="000000"/>
                <w:sz w:val="21"/>
                <w:szCs w:val="21"/>
              </w:rPr>
            </w:pPr>
            <w:r>
              <w:rPr>
                <w:rFonts w:cs="Times New Roman"/>
                <w:color w:val="000000"/>
                <w:sz w:val="21"/>
                <w:szCs w:val="21"/>
              </w:rPr>
              <w:t>8</w:t>
            </w:r>
          </w:p>
        </w:tc>
        <w:tc>
          <w:tcPr>
            <w:tcW w:w="4478" w:type="dxa"/>
            <w:vAlign w:val="center"/>
          </w:tcPr>
          <w:p>
            <w:pPr>
              <w:jc w:val="center"/>
              <w:rPr>
                <w:rFonts w:cs="Times New Roman" w:asciiTheme="minorEastAsia" w:hAnsiTheme="minorEastAsia" w:eastAsiaTheme="minorEastAsia"/>
                <w:color w:val="000000"/>
                <w:sz w:val="21"/>
                <w:szCs w:val="21"/>
              </w:rPr>
            </w:pPr>
            <w:r>
              <w:rPr>
                <w:rFonts w:cs="Times New Roman" w:asciiTheme="minorEastAsia" w:hAnsiTheme="minorEastAsia" w:eastAsiaTheme="minorEastAsia"/>
                <w:sz w:val="21"/>
                <w:szCs w:val="21"/>
              </w:rPr>
              <w:t>中国表层土壤有机质空间分布模拟分析方法研究</w:t>
            </w:r>
            <w:r>
              <w:rPr>
                <w:rFonts w:hint="eastAsia" w:cs="Times New Roman" w:asciiTheme="minorEastAsia" w:hAnsiTheme="minorEastAsia" w:eastAsiaTheme="minorEastAsia"/>
                <w:sz w:val="21"/>
                <w:szCs w:val="21"/>
              </w:rPr>
              <w:t xml:space="preserve"> </w:t>
            </w:r>
            <w:r>
              <w:rPr>
                <w:rFonts w:cs="Times New Roman" w:asciiTheme="minorEastAsia" w:hAnsiTheme="minorEastAsia" w:eastAsiaTheme="minorEastAsia"/>
                <w:sz w:val="21"/>
                <w:szCs w:val="21"/>
              </w:rPr>
              <w:t>/</w:t>
            </w:r>
            <w:r>
              <w:rPr>
                <w:rFonts w:cs="Times New Roman" w:asciiTheme="minorEastAsia" w:hAnsiTheme="minorEastAsia" w:eastAsiaTheme="minorEastAsia"/>
                <w:color w:val="000000"/>
                <w:kern w:val="0"/>
                <w:sz w:val="21"/>
                <w:szCs w:val="21"/>
              </w:rPr>
              <w:t>自然资源学报</w:t>
            </w:r>
            <w:r>
              <w:rPr>
                <w:rFonts w:hint="eastAsia" w:cs="Times New Roman" w:asciiTheme="minorEastAsia" w:hAnsiTheme="minorEastAsia" w:eastAsiaTheme="minorEastAsia"/>
                <w:color w:val="000000"/>
                <w:kern w:val="0"/>
                <w:sz w:val="21"/>
                <w:szCs w:val="21"/>
              </w:rPr>
              <w:t xml:space="preserve"> </w:t>
            </w:r>
            <w:r>
              <w:rPr>
                <w:rFonts w:cs="Times New Roman" w:asciiTheme="minorEastAsia" w:hAnsiTheme="minorEastAsia" w:eastAsiaTheme="minorEastAsia"/>
                <w:color w:val="000000"/>
                <w:kern w:val="0"/>
                <w:sz w:val="21"/>
                <w:szCs w:val="21"/>
              </w:rPr>
              <w:t>/李启权，岳天祥，范泽孟，杜正平</w:t>
            </w:r>
          </w:p>
        </w:tc>
        <w:tc>
          <w:tcPr>
            <w:tcW w:w="1843" w:type="dxa"/>
            <w:vAlign w:val="center"/>
          </w:tcPr>
          <w:p>
            <w:pPr>
              <w:widowControl/>
              <w:jc w:val="center"/>
              <w:textAlignment w:val="center"/>
              <w:rPr>
                <w:rFonts w:cs="Times New Roman"/>
                <w:color w:val="000000"/>
                <w:kern w:val="0"/>
                <w:sz w:val="21"/>
                <w:szCs w:val="21"/>
              </w:rPr>
            </w:pPr>
            <w:r>
              <w:rPr>
                <w:rFonts w:cs="Times New Roman"/>
                <w:color w:val="000000"/>
                <w:kern w:val="0"/>
                <w:sz w:val="21"/>
                <w:szCs w:val="21"/>
              </w:rPr>
              <w:t>2010,25(8): 1385-1399</w:t>
            </w:r>
          </w:p>
        </w:tc>
        <w:tc>
          <w:tcPr>
            <w:tcW w:w="1275" w:type="dxa"/>
            <w:vAlign w:val="center"/>
          </w:tcPr>
          <w:p>
            <w:pPr>
              <w:widowControl/>
              <w:jc w:val="center"/>
              <w:textAlignment w:val="center"/>
              <w:rPr>
                <w:rFonts w:cs="Times New Roman"/>
                <w:color w:val="000000"/>
                <w:kern w:val="0"/>
                <w:sz w:val="21"/>
                <w:szCs w:val="21"/>
              </w:rPr>
            </w:pPr>
            <w:r>
              <w:rPr>
                <w:rFonts w:hint="eastAsia" w:cs="Times New Roman"/>
                <w:color w:val="000000"/>
                <w:kern w:val="0"/>
                <w:sz w:val="21"/>
                <w:szCs w:val="21"/>
              </w:rPr>
              <w:t>2</w:t>
            </w:r>
            <w:r>
              <w:rPr>
                <w:rFonts w:cs="Times New Roman"/>
                <w:color w:val="000000"/>
                <w:kern w:val="0"/>
                <w:sz w:val="21"/>
                <w:szCs w:val="21"/>
              </w:rPr>
              <w:t>010.08.10</w:t>
            </w:r>
          </w:p>
        </w:tc>
        <w:tc>
          <w:tcPr>
            <w:tcW w:w="993" w:type="dxa"/>
            <w:vAlign w:val="center"/>
          </w:tcPr>
          <w:p>
            <w:pPr>
              <w:widowControl/>
              <w:jc w:val="center"/>
              <w:textAlignment w:val="center"/>
              <w:rPr>
                <w:rFonts w:cs="Times New Roman" w:asciiTheme="minorEastAsia" w:hAnsiTheme="minorEastAsia" w:eastAsiaTheme="minorEastAsia"/>
                <w:color w:val="000000"/>
                <w:kern w:val="0"/>
                <w:sz w:val="21"/>
                <w:szCs w:val="21"/>
              </w:rPr>
            </w:pPr>
            <w:r>
              <w:rPr>
                <w:rFonts w:cs="Times New Roman" w:asciiTheme="minorEastAsia" w:hAnsiTheme="minorEastAsia" w:eastAsiaTheme="minorEastAsia"/>
                <w:color w:val="000000"/>
                <w:kern w:val="0"/>
                <w:sz w:val="21"/>
                <w:szCs w:val="21"/>
              </w:rPr>
              <w:t>岳天祥</w:t>
            </w:r>
          </w:p>
        </w:tc>
        <w:tc>
          <w:tcPr>
            <w:tcW w:w="992" w:type="dxa"/>
            <w:vAlign w:val="center"/>
          </w:tcPr>
          <w:p>
            <w:pPr>
              <w:widowControl/>
              <w:jc w:val="center"/>
              <w:textAlignment w:val="center"/>
              <w:rPr>
                <w:rFonts w:cs="Times New Roman" w:asciiTheme="minorEastAsia" w:hAnsiTheme="minorEastAsia" w:eastAsiaTheme="minorEastAsia"/>
                <w:color w:val="000000"/>
                <w:kern w:val="0"/>
                <w:sz w:val="21"/>
                <w:szCs w:val="21"/>
              </w:rPr>
            </w:pPr>
            <w:r>
              <w:rPr>
                <w:rFonts w:cs="Times New Roman" w:asciiTheme="minorEastAsia" w:hAnsiTheme="minorEastAsia" w:eastAsiaTheme="minorEastAsia"/>
                <w:color w:val="000000"/>
                <w:kern w:val="0"/>
                <w:sz w:val="21"/>
                <w:szCs w:val="21"/>
              </w:rPr>
              <w:t>李启权</w:t>
            </w:r>
          </w:p>
        </w:tc>
        <w:tc>
          <w:tcPr>
            <w:tcW w:w="2268" w:type="dxa"/>
            <w:vAlign w:val="center"/>
          </w:tcPr>
          <w:p>
            <w:pPr>
              <w:widowControl/>
              <w:jc w:val="center"/>
              <w:textAlignment w:val="center"/>
              <w:rPr>
                <w:rFonts w:cs="Times New Roman" w:asciiTheme="minorEastAsia" w:hAnsiTheme="minorEastAsia" w:eastAsiaTheme="minorEastAsia"/>
                <w:color w:val="000000"/>
                <w:sz w:val="21"/>
                <w:szCs w:val="21"/>
              </w:rPr>
            </w:pPr>
            <w:r>
              <w:rPr>
                <w:rFonts w:cs="Times New Roman" w:asciiTheme="minorEastAsia" w:hAnsiTheme="minorEastAsia" w:eastAsiaTheme="minorEastAsia"/>
                <w:color w:val="000000"/>
                <w:kern w:val="0"/>
                <w:sz w:val="21"/>
                <w:szCs w:val="21"/>
              </w:rPr>
              <w:t>李启权，岳天祥，范泽孟，杜正平</w:t>
            </w:r>
          </w:p>
        </w:tc>
        <w:tc>
          <w:tcPr>
            <w:tcW w:w="567" w:type="dxa"/>
            <w:vAlign w:val="center"/>
          </w:tcPr>
          <w:p>
            <w:pPr>
              <w:adjustRightInd w:val="0"/>
              <w:spacing w:after="50" w:line="320" w:lineRule="exact"/>
              <w:jc w:val="center"/>
              <w:outlineLvl w:val="1"/>
              <w:rPr>
                <w:rFonts w:cs="Times New Roman"/>
                <w:color w:val="000000"/>
                <w:sz w:val="21"/>
                <w:szCs w:val="21"/>
              </w:rPr>
            </w:pPr>
            <w:r>
              <w:rPr>
                <w:rFonts w:cs="Times New Roman"/>
                <w:color w:val="000000"/>
                <w:sz w:val="21"/>
                <w:szCs w:val="21"/>
              </w:rPr>
              <w:t>68</w:t>
            </w:r>
          </w:p>
        </w:tc>
        <w:tc>
          <w:tcPr>
            <w:tcW w:w="727" w:type="dxa"/>
            <w:vAlign w:val="center"/>
          </w:tcPr>
          <w:p>
            <w:pPr>
              <w:adjustRightInd w:val="0"/>
              <w:spacing w:after="50" w:line="320" w:lineRule="exact"/>
              <w:jc w:val="center"/>
              <w:outlineLvl w:val="1"/>
              <w:rPr>
                <w:rFonts w:cs="Times New Roman"/>
                <w:color w:val="000000"/>
                <w:sz w:val="21"/>
                <w:szCs w:val="21"/>
              </w:rPr>
            </w:pPr>
            <w:r>
              <w:rPr>
                <w:rFonts w:cs="Times New Roman"/>
                <w:color w:val="000000"/>
                <w:sz w:val="21"/>
                <w:szCs w:val="21"/>
              </w:rPr>
              <w:t>CAJD</w:t>
            </w:r>
          </w:p>
        </w:tc>
        <w:tc>
          <w:tcPr>
            <w:tcW w:w="750" w:type="dxa"/>
            <w:vAlign w:val="center"/>
          </w:tcPr>
          <w:p>
            <w:pPr>
              <w:adjustRightInd w:val="0"/>
              <w:spacing w:after="50" w:line="320" w:lineRule="exact"/>
              <w:jc w:val="center"/>
              <w:outlineLvl w:val="1"/>
              <w:rPr>
                <w:rFonts w:cs="Times New Roman" w:asciiTheme="minorEastAsia" w:hAnsiTheme="minorEastAsia" w:eastAsiaTheme="minorEastAsia"/>
                <w:color w:val="000000"/>
                <w:sz w:val="21"/>
                <w:szCs w:val="21"/>
              </w:rPr>
            </w:pPr>
            <w:r>
              <w:rPr>
                <w:rFonts w:cs="Times New Roman" w:asciiTheme="minorEastAsia" w:hAnsiTheme="minorEastAsia" w:eastAsiaTheme="minorEastAsia"/>
                <w:color w:val="000000"/>
                <w:sz w:val="21"/>
                <w:szCs w:val="21"/>
              </w:rPr>
              <w:t>否</w:t>
            </w:r>
          </w:p>
        </w:tc>
      </w:tr>
    </w:tbl>
    <w:p>
      <w:pPr>
        <w:spacing w:line="360" w:lineRule="auto"/>
        <w:rPr>
          <w:rFonts w:ascii="宋体" w:hAnsi="宋体" w:eastAsia="宋体" w:cs="Times New Roman"/>
          <w:b/>
          <w:bCs/>
          <w:shd w:val="clear" w:color="auto" w:fill="FFFFFF"/>
        </w:rPr>
      </w:pPr>
    </w:p>
    <w:p>
      <w:pPr>
        <w:spacing w:line="360" w:lineRule="auto"/>
        <w:rPr>
          <w:rFonts w:ascii="宋体" w:hAnsi="宋体" w:eastAsia="宋体" w:cs="Times New Roman"/>
          <w:b/>
          <w:bCs/>
          <w:shd w:val="clear" w:color="auto" w:fill="FFFFFF"/>
        </w:rPr>
        <w:sectPr>
          <w:pgSz w:w="16838" w:h="11906" w:orient="landscape"/>
          <w:pgMar w:top="1797" w:right="1440" w:bottom="1797" w:left="1440" w:header="851" w:footer="992" w:gutter="0"/>
          <w:cols w:space="425" w:num="1"/>
          <w:docGrid w:type="linesAndChars" w:linePitch="381" w:charSpace="0"/>
        </w:sectPr>
      </w:pPr>
    </w:p>
    <w:p>
      <w:pPr>
        <w:pStyle w:val="2"/>
        <w:spacing w:before="0" w:after="0" w:line="360" w:lineRule="auto"/>
        <w:rPr>
          <w:rFonts w:ascii="宋体" w:hAnsi="宋体" w:eastAsia="宋体"/>
          <w:sz w:val="28"/>
          <w:szCs w:val="28"/>
        </w:rPr>
      </w:pPr>
      <w:r>
        <w:rPr>
          <w:rFonts w:ascii="宋体" w:hAnsi="宋体" w:eastAsia="宋体"/>
          <w:sz w:val="28"/>
          <w:szCs w:val="28"/>
        </w:rPr>
        <w:t>六、主要完成人名单</w:t>
      </w:r>
    </w:p>
    <w:p>
      <w:pPr>
        <w:spacing w:line="360" w:lineRule="auto"/>
        <w:rPr>
          <w:rFonts w:eastAsia="等线" w:cs="Times New Roman"/>
          <w:b/>
          <w:bCs/>
          <w:spacing w:val="-20"/>
          <w:shd w:val="clear" w:color="auto" w:fill="FFFFFF"/>
        </w:rPr>
      </w:pPr>
      <w:r>
        <w:rPr>
          <w:rFonts w:eastAsia="宋体" w:cs="Times New Roman"/>
          <w:color w:val="000000"/>
          <w:sz w:val="21"/>
          <w:szCs w:val="24"/>
        </w:rPr>
        <w:t>1高雪松、2王永峰、3刘伦、4李启权、5王勇、6兰婷、7欧定华、8苟曦、9赵希翼、10吴晔晖</w:t>
      </w:r>
    </w:p>
    <w:p>
      <w:pPr>
        <w:pStyle w:val="2"/>
        <w:spacing w:before="0" w:after="0" w:line="360" w:lineRule="auto"/>
        <w:rPr>
          <w:rFonts w:ascii="宋体" w:hAnsi="宋体" w:eastAsia="宋体"/>
          <w:sz w:val="28"/>
          <w:szCs w:val="28"/>
        </w:rPr>
      </w:pPr>
      <w:r>
        <w:rPr>
          <w:rFonts w:ascii="宋体" w:hAnsi="宋体" w:eastAsia="宋体"/>
          <w:sz w:val="28"/>
          <w:szCs w:val="28"/>
        </w:rPr>
        <w:t>七、完成单位</w:t>
      </w:r>
    </w:p>
    <w:p>
      <w:pPr>
        <w:spacing w:line="360" w:lineRule="auto"/>
        <w:rPr>
          <w:rFonts w:ascii="MingLiU" w:eastAsia="MingLiU" w:cs="Times New Roman"/>
          <w:b/>
          <w:bCs/>
          <w:spacing w:val="-20"/>
          <w:sz w:val="24"/>
          <w:szCs w:val="22"/>
          <w:shd w:val="clear" w:color="auto" w:fill="FFFFFF"/>
        </w:rPr>
      </w:pPr>
      <w:r>
        <w:rPr>
          <w:rFonts w:eastAsia="宋体" w:cs="Times New Roman"/>
          <w:color w:val="000000"/>
          <w:sz w:val="21"/>
          <w:szCs w:val="24"/>
        </w:rPr>
        <w:t>1四川农业大学、2四川省国土科学技术研究院（四川省卫星应用技术中心）、3北京大学、4四川省耕地质量与肥料工作总站、5成都中地时空科技有限公司</w:t>
      </w:r>
    </w:p>
    <w:p/>
    <w:sectPr>
      <w:pgSz w:w="11906" w:h="16838"/>
      <w:pgMar w:top="1440" w:right="1797" w:bottom="1440" w:left="1797"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95FF153-2987-45CD-9412-3E8499738BFA}"/>
  </w:font>
  <w:font w:name="Arial">
    <w:panose1 w:val="020B0604020202020204"/>
    <w:charset w:val="01"/>
    <w:family w:val="swiss"/>
    <w:pitch w:val="default"/>
    <w:sig w:usb0="E0002EFF" w:usb1="C000785B" w:usb2="00000009" w:usb3="00000000" w:csb0="400001FF" w:csb1="FFFF0000"/>
    <w:embedRegular r:id="rId2" w:fontKey="{4D7B56C9-FCE3-43C2-92AB-3CEB113B457D}"/>
  </w:font>
  <w:font w:name="黑体">
    <w:panose1 w:val="02010609060101010101"/>
    <w:charset w:val="86"/>
    <w:family w:val="auto"/>
    <w:pitch w:val="default"/>
    <w:sig w:usb0="800002BF" w:usb1="38CF7CFA" w:usb2="00000016" w:usb3="00000000" w:csb0="00040001" w:csb1="00000000"/>
    <w:embedRegular r:id="rId3" w:fontKey="{242DDF33-69D0-4D3C-9E8B-E0BA1830C9C5}"/>
  </w:font>
  <w:font w:name="Courier New">
    <w:panose1 w:val="02070309020205020404"/>
    <w:charset w:val="01"/>
    <w:family w:val="modern"/>
    <w:pitch w:val="default"/>
    <w:sig w:usb0="E0002EFF" w:usb1="C0007843" w:usb2="00000009" w:usb3="00000000" w:csb0="400001FF" w:csb1="FFFF0000"/>
    <w:embedRegular r:id="rId4" w:fontKey="{FDFFBD1F-96D9-4313-8505-8A3FC9CF1559}"/>
  </w:font>
  <w:font w:name="Symbol">
    <w:panose1 w:val="05050102010706020507"/>
    <w:charset w:val="02"/>
    <w:family w:val="roman"/>
    <w:pitch w:val="default"/>
    <w:sig w:usb0="00000000" w:usb1="00000000" w:usb2="00000000" w:usb3="00000000" w:csb0="80000000" w:csb1="00000000"/>
    <w:embedRegular r:id="rId5" w:fontKey="{7C8818B0-397B-438F-BE59-232BA68EF5E3}"/>
  </w:font>
  <w:font w:name="Calibri">
    <w:panose1 w:val="020F0502020204030204"/>
    <w:charset w:val="00"/>
    <w:family w:val="swiss"/>
    <w:pitch w:val="default"/>
    <w:sig w:usb0="E4002EFF" w:usb1="C000247B" w:usb2="00000009" w:usb3="00000000" w:csb0="200001FF" w:csb1="00000000"/>
    <w:embedRegular r:id="rId6" w:fontKey="{BE16DC9D-C950-43C8-ABC1-0F00B5A0EF6F}"/>
  </w:font>
  <w:font w:name="仿宋">
    <w:panose1 w:val="02010609060101010101"/>
    <w:charset w:val="86"/>
    <w:family w:val="modern"/>
    <w:pitch w:val="default"/>
    <w:sig w:usb0="800002BF" w:usb1="38CF7CFA" w:usb2="00000016" w:usb3="00000000" w:csb0="00040001" w:csb1="00000000"/>
    <w:embedRegular r:id="rId7" w:fontKey="{28BFF943-879F-4240-9982-CA1D0750F006}"/>
  </w:font>
  <w:font w:name="等线">
    <w:panose1 w:val="02010600030101010101"/>
    <w:charset w:val="86"/>
    <w:family w:val="roman"/>
    <w:pitch w:val="default"/>
    <w:sig w:usb0="A00002BF" w:usb1="38CF7CFA" w:usb2="00000016" w:usb3="00000000" w:csb0="0004000F" w:csb1="00000000"/>
    <w:embedRegular r:id="rId8" w:fontKey="{A3C3D3B2-7FB4-4E31-84C9-D29445FFB039}"/>
  </w:font>
  <w:font w:name="MingLiU">
    <w:altName w:val="PMingLiU-ExtB"/>
    <w:panose1 w:val="02020509000000000000"/>
    <w:charset w:val="88"/>
    <w:family w:val="modern"/>
    <w:pitch w:val="default"/>
    <w:sig w:usb0="00000000" w:usb1="00000000" w:usb2="00000016" w:usb3="00000000" w:csb0="00100001" w:csb1="00000000"/>
    <w:embedRegular r:id="rId9" w:fontKey="{D285C75B-3020-4B0F-84AB-E04752E7DC3A}"/>
  </w:font>
  <w:font w:name="P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xYWU4NDlhMmFiN2EyNDc2OTk4ODVlODU4ODA3OTEifQ=="/>
  </w:docVars>
  <w:rsids>
    <w:rsidRoot w:val="00A25B5A"/>
    <w:rsid w:val="000F24B2"/>
    <w:rsid w:val="001020E1"/>
    <w:rsid w:val="001044F7"/>
    <w:rsid w:val="0015731E"/>
    <w:rsid w:val="0016326C"/>
    <w:rsid w:val="00172EDD"/>
    <w:rsid w:val="001D2774"/>
    <w:rsid w:val="002A4117"/>
    <w:rsid w:val="00355877"/>
    <w:rsid w:val="00365093"/>
    <w:rsid w:val="003F7FC4"/>
    <w:rsid w:val="005647EE"/>
    <w:rsid w:val="0066168E"/>
    <w:rsid w:val="00665B4C"/>
    <w:rsid w:val="006C0040"/>
    <w:rsid w:val="0070588C"/>
    <w:rsid w:val="0078473C"/>
    <w:rsid w:val="008819AB"/>
    <w:rsid w:val="00892F98"/>
    <w:rsid w:val="008B15C8"/>
    <w:rsid w:val="008D2C30"/>
    <w:rsid w:val="00A25AFE"/>
    <w:rsid w:val="00A25B5A"/>
    <w:rsid w:val="00B71ED5"/>
    <w:rsid w:val="00BA0775"/>
    <w:rsid w:val="00BC225E"/>
    <w:rsid w:val="00BE4757"/>
    <w:rsid w:val="00C50007"/>
    <w:rsid w:val="00C90FAD"/>
    <w:rsid w:val="00D222B5"/>
    <w:rsid w:val="00E13544"/>
    <w:rsid w:val="7A730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28"/>
      <w:szCs w:val="28"/>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character" w:customStyle="1" w:styleId="9">
    <w:name w:val="标题 1 Char"/>
    <w:basedOn w:val="6"/>
    <w:link w:val="2"/>
    <w:uiPriority w:val="9"/>
    <w:rPr>
      <w:b/>
      <w:bCs/>
      <w:kern w:val="44"/>
      <w:sz w:val="44"/>
      <w:szCs w:val="4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2889</Words>
  <Characters>5388</Characters>
  <Lines>43</Lines>
  <Paragraphs>12</Paragraphs>
  <TotalTime>3</TotalTime>
  <ScaleCrop>false</ScaleCrop>
  <LinksUpToDate>false</LinksUpToDate>
  <CharactersWithSpaces>5893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2023-02-16T09:30:00Z</dcterms:created>
  <dc:creator>刘 双</dc:creator>
  <cp:lastModifiedBy>李洋</cp:lastModifiedBy>
  <dcterms:modified xsi:type="dcterms:W3CDTF">2023-02-17T09:52:11Z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41764EBD43634044B3F95DC88F518BCD</vt:lpwstr>
  </property>
</Properties>
</file>