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城乡规划编制单位乙级资质认定名单（202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批）</w:t>
      </w:r>
    </w:p>
    <w:tbl>
      <w:tblPr>
        <w:tblStyle w:val="4"/>
        <w:tblW w:w="735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212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Arial" w:eastAsia="楷体_GB2312" w:cs="楷体_GB2312"/>
                <w:color w:val="000000"/>
                <w:sz w:val="28"/>
                <w:szCs w:val="28"/>
              </w:rPr>
            </w:pPr>
            <w:r>
              <w:rPr>
                <w:rFonts w:ascii="楷体_GB2312" w:hAnsi="Arial" w:eastAsia="楷体_GB2312" w:cs="楷体_GB2312"/>
                <w:color w:val="000000"/>
                <w:kern w:val="0"/>
                <w:sz w:val="28"/>
                <w:szCs w:val="28"/>
              </w:rPr>
              <w:t>申请类型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中叙设计集团有限公司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中铁成都规划设计院有限责任公司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成都城市天地工程设计咨询有限责任公司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中城建邦工程技术有限责任公司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中天华宇工程设计有限公司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四川盛泰建筑勘察设计有限公司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成都锦宸规划建筑设计有限公司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四川川邑矿业技术咨询服务有限公司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绿贝泛亚文化旅游发展（成都）有限公司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延续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禹勤工程设计咨询有限公司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新设立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AFF"/>
    <w:rsid w:val="000E1AFF"/>
    <w:rsid w:val="000F4388"/>
    <w:rsid w:val="0099067E"/>
    <w:rsid w:val="00DF7E0C"/>
    <w:rsid w:val="00F562DD"/>
    <w:rsid w:val="00F6464C"/>
    <w:rsid w:val="043768C7"/>
    <w:rsid w:val="09BF313D"/>
    <w:rsid w:val="0ECC5B77"/>
    <w:rsid w:val="118E553A"/>
    <w:rsid w:val="15B54A31"/>
    <w:rsid w:val="17604DB0"/>
    <w:rsid w:val="2B61142A"/>
    <w:rsid w:val="432B47F9"/>
    <w:rsid w:val="52575605"/>
    <w:rsid w:val="52E24F84"/>
    <w:rsid w:val="5FE51A59"/>
    <w:rsid w:val="75816CF3"/>
    <w:rsid w:val="78557F05"/>
    <w:rsid w:val="7F5A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2</TotalTime>
  <ScaleCrop>false</ScaleCrop>
  <LinksUpToDate>false</LinksUpToDate>
  <CharactersWithSpaces>273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2022-08-26T09:38:00Z</dcterms:created>
  <dc:creator>Administrator</dc:creator>
  <cp:lastModifiedBy>HP</cp:lastModifiedBy>
  <dcterms:modified xsi:type="dcterms:W3CDTF">2023-02-08T03:37:05Z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