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 w:eastAsia="zh-CN"/>
        </w:rPr>
      </w:pPr>
      <w:r>
        <w:rPr>
          <w:rFonts w:hint="eastAsia" w:ascii="黑体" w:hAnsi="黑体" w:eastAsia="黑体" w:cs="黑体"/>
          <w:sz w:val="32"/>
          <w:szCs w:val="32"/>
          <w:lang w:val="en-US" w:eastAsia="zh-CN"/>
        </w:rPr>
        <w:t>附件2</w:t>
      </w:r>
    </w:p>
    <w:p>
      <w:pPr>
        <w:jc w:val="center"/>
        <w:rPr>
          <w:rFonts w:hint="eastAsia" w:ascii="方正小标宋简体" w:hAnsi="方正小标宋简体" w:eastAsia="方正小标宋简体" w:cs="方正小标宋简体"/>
          <w:color w:val="000000"/>
          <w:kern w:val="0"/>
          <w:sz w:val="44"/>
          <w:szCs w:val="44"/>
          <w:lang w:val="en-US" w:eastAsia="zh-CN" w:bidi="ar"/>
        </w:rPr>
      </w:pPr>
      <w:bookmarkStart w:id="0" w:name="_GoBack"/>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年四川省地质勘查和地质灾害防治活动“双随机、一公开”</w:t>
      </w:r>
      <w:r>
        <w:rPr>
          <w:rFonts w:hint="eastAsia" w:ascii="方正小标宋简体" w:hAnsi="方正小标宋简体" w:eastAsia="方正小标宋简体" w:cs="方正小标宋简体"/>
          <w:sz w:val="44"/>
          <w:szCs w:val="44"/>
          <w:lang w:val="en-US" w:eastAsia="zh-CN"/>
        </w:rPr>
        <w:t>检查事项清单</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i w:val="0"/>
          <w:iCs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auto"/>
          <w:lang w:val="en-US" w:eastAsia="zh-CN"/>
        </w:rPr>
      </w:pPr>
      <w:r>
        <w:rPr>
          <w:rFonts w:hint="default" w:ascii="Times New Roman" w:hAnsi="Times New Roman" w:eastAsia="黑体" w:cs="Times New Roman"/>
          <w:i w:val="0"/>
          <w:iCs w:val="0"/>
          <w:caps w:val="0"/>
          <w:color w:val="000000"/>
          <w:spacing w:val="0"/>
          <w:sz w:val="32"/>
          <w:szCs w:val="32"/>
          <w:shd w:val="clear" w:color="auto" w:fill="FFFFFF"/>
          <w:lang w:val="en-US" w:eastAsia="zh-CN"/>
        </w:rPr>
        <w:t>一、</w:t>
      </w:r>
      <w:r>
        <w:rPr>
          <w:rFonts w:hint="eastAsia" w:ascii="Times New Roman" w:hAnsi="Times New Roman" w:eastAsia="黑体" w:cs="Times New Roman"/>
          <w:i w:val="0"/>
          <w:iCs w:val="0"/>
          <w:caps w:val="0"/>
          <w:color w:val="000000"/>
          <w:spacing w:val="0"/>
          <w:sz w:val="32"/>
          <w:szCs w:val="32"/>
          <w:shd w:val="clear" w:color="auto" w:fill="FFFFFF"/>
          <w:lang w:eastAsia="zh-CN"/>
        </w:rPr>
        <w:t>检查</w:t>
      </w:r>
      <w:r>
        <w:rPr>
          <w:rFonts w:hint="default" w:ascii="Times New Roman" w:hAnsi="Times New Roman" w:eastAsia="黑体" w:cs="Times New Roman"/>
          <w:i w:val="0"/>
          <w:iCs w:val="0"/>
          <w:caps w:val="0"/>
          <w:color w:val="000000"/>
          <w:spacing w:val="0"/>
          <w:sz w:val="32"/>
          <w:szCs w:val="32"/>
          <w:shd w:val="clear" w:color="auto" w:fill="FFFFFF"/>
        </w:rPr>
        <w:t>事项</w:t>
      </w:r>
      <w:r>
        <w:rPr>
          <w:rFonts w:hint="default" w:ascii="Times New Roman" w:hAnsi="Times New Roman" w:eastAsia="黑体" w:cs="Times New Roman"/>
          <w:i w:val="0"/>
          <w:iCs w:val="0"/>
          <w:caps w:val="0"/>
          <w:color w:val="000000"/>
          <w:spacing w:val="0"/>
          <w:sz w:val="32"/>
          <w:szCs w:val="32"/>
          <w:shd w:val="clear" w:color="auto" w:fill="FFFFFF"/>
          <w:lang w:eastAsia="zh-CN"/>
        </w:rPr>
        <w:t>：</w:t>
      </w:r>
      <w:r>
        <w:rPr>
          <w:rFonts w:hint="eastAsia" w:ascii="仿宋_GB2312" w:hAnsi="仿宋_GB2312" w:eastAsia="仿宋_GB2312" w:cs="仿宋_GB2312"/>
          <w:color w:val="000000"/>
          <w:sz w:val="32"/>
          <w:szCs w:val="32"/>
        </w:rPr>
        <w:t>地质勘查和地质灾害防治活动</w:t>
      </w:r>
      <w:r>
        <w:rPr>
          <w:rFonts w:hint="eastAsia" w:ascii="仿宋_GB2312" w:hAnsi="仿宋_GB2312" w:eastAsia="仿宋_GB2312" w:cs="仿宋_GB2312"/>
          <w:color w:val="000000"/>
          <w:sz w:val="32"/>
          <w:szCs w:val="32"/>
          <w:lang w:eastAsia="zh-CN"/>
        </w:rPr>
        <w:t>实施情况</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eastAsia="zh-CN"/>
        </w:rPr>
      </w:pPr>
      <w:r>
        <w:rPr>
          <w:rFonts w:hint="default" w:ascii="Times New Roman" w:hAnsi="Times New Roman" w:eastAsia="黑体" w:cs="Times New Roman"/>
          <w:i w:val="0"/>
          <w:iCs w:val="0"/>
          <w:caps w:val="0"/>
          <w:color w:val="000000"/>
          <w:spacing w:val="0"/>
          <w:sz w:val="32"/>
          <w:szCs w:val="32"/>
          <w:shd w:val="clear" w:color="auto" w:fill="FFFFFF"/>
          <w:lang w:val="en-US" w:eastAsia="zh-CN"/>
        </w:rPr>
        <w:t>二、</w:t>
      </w:r>
      <w:r>
        <w:rPr>
          <w:rFonts w:hint="eastAsia" w:ascii="Times New Roman" w:hAnsi="Times New Roman" w:eastAsia="黑体" w:cs="Times New Roman"/>
          <w:i w:val="0"/>
          <w:iCs w:val="0"/>
          <w:caps w:val="0"/>
          <w:color w:val="000000"/>
          <w:spacing w:val="0"/>
          <w:sz w:val="32"/>
          <w:szCs w:val="32"/>
          <w:shd w:val="clear" w:color="auto" w:fill="FFFFFF"/>
          <w:lang w:val="en-US" w:eastAsia="zh-CN"/>
        </w:rPr>
        <w:t>检查</w:t>
      </w:r>
      <w:r>
        <w:rPr>
          <w:rFonts w:hint="default" w:ascii="Times New Roman" w:hAnsi="Times New Roman" w:eastAsia="黑体" w:cs="Times New Roman"/>
          <w:i w:val="0"/>
          <w:iCs w:val="0"/>
          <w:caps w:val="0"/>
          <w:color w:val="000000"/>
          <w:spacing w:val="0"/>
          <w:sz w:val="32"/>
          <w:szCs w:val="32"/>
          <w:shd w:val="clear" w:color="auto" w:fill="FFFFFF"/>
          <w:lang w:val="en-US" w:eastAsia="zh-CN"/>
        </w:rPr>
        <w:t>依据：</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《地质灾害防治条例》</w:t>
      </w:r>
      <w:r>
        <w:rPr>
          <w:rFonts w:hint="eastAsia" w:ascii="仿宋_GB2312" w:eastAsia="仿宋_GB2312"/>
          <w:sz w:val="32"/>
          <w:szCs w:val="32"/>
        </w:rPr>
        <w:t>《地质灾害</w:t>
      </w:r>
      <w:r>
        <w:rPr>
          <w:rFonts w:hint="eastAsia" w:ascii="仿宋_GB2312" w:eastAsia="仿宋_GB2312"/>
          <w:sz w:val="32"/>
          <w:szCs w:val="32"/>
          <w:lang w:val="en-US" w:eastAsia="zh-CN"/>
        </w:rPr>
        <w:t>防治单位资质</w:t>
      </w:r>
      <w:r>
        <w:rPr>
          <w:rFonts w:hint="eastAsia" w:ascii="仿宋_GB2312" w:eastAsia="仿宋_GB2312"/>
          <w:sz w:val="32"/>
          <w:szCs w:val="32"/>
        </w:rPr>
        <w:t>管理办法》</w:t>
      </w:r>
      <w:r>
        <w:rPr>
          <w:rFonts w:hint="eastAsia" w:ascii="仿宋_GB2312" w:hAnsi="仿宋_GB2312" w:eastAsia="仿宋_GB2312" w:cs="仿宋_GB2312"/>
          <w:color w:val="000000"/>
          <w:sz w:val="32"/>
          <w:szCs w:val="32"/>
        </w:rPr>
        <w:t>《地质勘查活动监督管理办法（试行）》</w:t>
      </w:r>
      <w:r>
        <w:rPr>
          <w:rFonts w:hint="eastAsia" w:ascii="仿宋_GB2312" w:hAnsi="仿宋_GB2312" w:eastAsia="仿宋_GB2312" w:cs="仿宋_GB2312"/>
          <w:color w:val="000000"/>
          <w:sz w:val="32"/>
          <w:szCs w:val="32"/>
          <w:lang w:eastAsia="zh-CN"/>
        </w:rPr>
        <w:t>、</w:t>
      </w:r>
      <w:r>
        <w:rPr>
          <w:rFonts w:hint="eastAsia" w:ascii="仿宋_GB2312" w:eastAsia="仿宋_GB2312" w:cs="仿宋_GB2312"/>
          <w:sz w:val="32"/>
          <w:szCs w:val="32"/>
        </w:rPr>
        <w:t>《自然资源部办公厅关于202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年地质勘查和地质灾害防治活动监督检查</w:t>
      </w:r>
      <w:r>
        <w:rPr>
          <w:rFonts w:hint="eastAsia" w:ascii="仿宋_GB2312" w:eastAsia="仿宋_GB2312" w:cs="仿宋_GB2312"/>
          <w:sz w:val="32"/>
          <w:szCs w:val="32"/>
          <w:lang w:val="en-US" w:eastAsia="zh-CN"/>
        </w:rPr>
        <w:t>情况的通报</w:t>
      </w:r>
      <w:r>
        <w:rPr>
          <w:rFonts w:hint="eastAsia" w:ascii="仿宋_GB2312" w:eastAsia="仿宋_GB2312" w:cs="仿宋_GB2312"/>
          <w:sz w:val="32"/>
          <w:szCs w:val="32"/>
        </w:rPr>
        <w:t>》（自然资办函〔202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320</w:t>
      </w:r>
      <w:r>
        <w:rPr>
          <w:rFonts w:hint="eastAsia" w:ascii="仿宋_GB2312" w:eastAsia="仿宋_GB2312" w:cs="仿宋_GB2312"/>
          <w:sz w:val="32"/>
          <w:szCs w:val="32"/>
        </w:rPr>
        <w:t>号）</w:t>
      </w:r>
      <w:r>
        <w:rPr>
          <w:rFonts w:hint="eastAsia" w:ascii="仿宋_GB2312" w:eastAsia="仿宋_GB2312" w:cs="仿宋_GB2312"/>
          <w:sz w:val="32"/>
          <w:szCs w:val="32"/>
          <w:lang w:val="en-US" w:eastAsia="zh-CN"/>
        </w:rPr>
        <w:t>和</w:t>
      </w:r>
      <w:r>
        <w:rPr>
          <w:rFonts w:hint="eastAsia" w:ascii="仿宋_GB2312" w:eastAsia="仿宋_GB2312" w:cs="仿宋_GB2312"/>
          <w:sz w:val="32"/>
          <w:szCs w:val="32"/>
        </w:rPr>
        <w:t>《自然资源部办公厅关于开展202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年地质勘查和地质灾害防治活动“双随机、一公开”监督检查工作的通知》（自然资办函〔202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623</w:t>
      </w:r>
      <w:r>
        <w:rPr>
          <w:rFonts w:hint="eastAsia" w:ascii="仿宋_GB2312" w:eastAsia="仿宋_GB2312" w:cs="仿宋_GB2312"/>
          <w:sz w:val="32"/>
          <w:szCs w:val="32"/>
        </w:rPr>
        <w:t>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《四川省政府投资地质灾害防治项目建设市场主体信用评价管理办法》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川自然资规</w:t>
      </w:r>
      <w:r>
        <w:rPr>
          <w:rFonts w:hint="eastAsia"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eastAsia="zh-CN"/>
        </w:rPr>
        <w:t>）、《四川省地质勘查活动监督管理实施细则》（川自然资规〔2022〕6号）</w:t>
      </w:r>
      <w:r>
        <w:rPr>
          <w:rFonts w:hint="eastAsia" w:ascii="仿宋_GB2312" w:hAnsi="仿宋_GB2312" w:eastAsia="仿宋_GB2312" w:cs="仿宋_GB2312"/>
          <w:sz w:val="32"/>
          <w:szCs w:val="32"/>
          <w:lang w:eastAsia="zh-CN"/>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auto"/>
          <w:lang w:val="en-US" w:eastAsia="zh-CN"/>
        </w:rPr>
      </w:pPr>
      <w:r>
        <w:rPr>
          <w:rFonts w:hint="default" w:ascii="Times New Roman" w:hAnsi="Times New Roman" w:eastAsia="黑体" w:cs="Times New Roman"/>
          <w:i w:val="0"/>
          <w:iCs w:val="0"/>
          <w:caps w:val="0"/>
          <w:color w:val="000000"/>
          <w:spacing w:val="0"/>
          <w:sz w:val="32"/>
          <w:szCs w:val="32"/>
          <w:shd w:val="clear" w:color="auto" w:fill="FFFFFF"/>
          <w:lang w:val="en-US" w:eastAsia="zh-CN"/>
        </w:rPr>
        <w:t>三、</w:t>
      </w:r>
      <w:r>
        <w:rPr>
          <w:rFonts w:hint="eastAsia" w:ascii="Times New Roman" w:hAnsi="Times New Roman" w:eastAsia="黑体" w:cs="Times New Roman"/>
          <w:i w:val="0"/>
          <w:iCs w:val="0"/>
          <w:caps w:val="0"/>
          <w:color w:val="000000"/>
          <w:spacing w:val="0"/>
          <w:sz w:val="32"/>
          <w:szCs w:val="32"/>
          <w:shd w:val="clear" w:color="auto" w:fill="FFFFFF"/>
          <w:lang w:val="en-US" w:eastAsia="zh-CN"/>
        </w:rPr>
        <w:t>检查</w:t>
      </w:r>
      <w:r>
        <w:rPr>
          <w:rFonts w:hint="default" w:ascii="Times New Roman" w:hAnsi="Times New Roman" w:eastAsia="黑体" w:cs="Times New Roman"/>
          <w:i w:val="0"/>
          <w:iCs w:val="0"/>
          <w:caps w:val="0"/>
          <w:color w:val="000000"/>
          <w:spacing w:val="0"/>
          <w:sz w:val="32"/>
          <w:szCs w:val="32"/>
          <w:shd w:val="clear" w:color="auto" w:fill="FFFFFF"/>
          <w:lang w:val="en-US" w:eastAsia="zh-CN"/>
        </w:rPr>
        <w:t>主体：</w:t>
      </w:r>
      <w:r>
        <w:rPr>
          <w:rFonts w:hint="default" w:ascii="Times New Roman" w:hAnsi="Times New Roman" w:eastAsia="仿宋_GB2312" w:cs="Times New Roman"/>
          <w:i w:val="0"/>
          <w:iCs w:val="0"/>
          <w:caps w:val="0"/>
          <w:color w:val="000000"/>
          <w:spacing w:val="0"/>
          <w:sz w:val="32"/>
          <w:szCs w:val="32"/>
          <w:shd w:val="clear" w:color="auto" w:fill="auto"/>
          <w:lang w:val="en-US" w:eastAsia="zh-CN"/>
        </w:rPr>
        <w:t>自然资源</w:t>
      </w:r>
      <w:r>
        <w:rPr>
          <w:rFonts w:hint="eastAsia" w:ascii="Times New Roman" w:hAnsi="Times New Roman" w:eastAsia="仿宋_GB2312" w:cs="Times New Roman"/>
          <w:i w:val="0"/>
          <w:iCs w:val="0"/>
          <w:caps w:val="0"/>
          <w:color w:val="000000"/>
          <w:spacing w:val="0"/>
          <w:sz w:val="32"/>
          <w:szCs w:val="32"/>
          <w:shd w:val="clear" w:color="auto" w:fill="auto"/>
          <w:lang w:val="en-US" w:eastAsia="zh-CN"/>
        </w:rPr>
        <w:t>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i w:val="0"/>
          <w:iCs w:val="0"/>
          <w:caps w:val="0"/>
          <w:color w:val="000000"/>
          <w:spacing w:val="0"/>
          <w:sz w:val="32"/>
          <w:szCs w:val="32"/>
          <w:shd w:val="clear" w:color="auto" w:fill="FFFFFF"/>
          <w:lang w:val="en-US" w:eastAsia="zh-CN"/>
        </w:rPr>
      </w:pPr>
      <w:r>
        <w:rPr>
          <w:rFonts w:hint="default" w:ascii="Times New Roman" w:hAnsi="Times New Roman" w:eastAsia="黑体" w:cs="Times New Roman"/>
          <w:i w:val="0"/>
          <w:iCs w:val="0"/>
          <w:caps w:val="0"/>
          <w:color w:val="000000"/>
          <w:spacing w:val="0"/>
          <w:sz w:val="32"/>
          <w:szCs w:val="32"/>
          <w:shd w:val="clear" w:color="auto" w:fill="FFFFFF"/>
          <w:lang w:val="en-US" w:eastAsia="zh-CN"/>
        </w:rPr>
        <w:t>四、</w:t>
      </w:r>
      <w:r>
        <w:rPr>
          <w:rFonts w:hint="eastAsia" w:ascii="Times New Roman" w:hAnsi="Times New Roman" w:eastAsia="黑体" w:cs="Times New Roman"/>
          <w:i w:val="0"/>
          <w:iCs w:val="0"/>
          <w:caps w:val="0"/>
          <w:color w:val="000000"/>
          <w:spacing w:val="0"/>
          <w:sz w:val="32"/>
          <w:szCs w:val="32"/>
          <w:shd w:val="clear" w:color="auto" w:fill="FFFFFF"/>
          <w:lang w:val="en-US" w:eastAsia="zh-CN"/>
        </w:rPr>
        <w:t>检查</w:t>
      </w:r>
      <w:r>
        <w:rPr>
          <w:rFonts w:hint="default" w:ascii="Times New Roman" w:hAnsi="Times New Roman" w:eastAsia="黑体" w:cs="Times New Roman"/>
          <w:i w:val="0"/>
          <w:iCs w:val="0"/>
          <w:caps w:val="0"/>
          <w:color w:val="000000"/>
          <w:spacing w:val="0"/>
          <w:sz w:val="32"/>
          <w:szCs w:val="32"/>
          <w:shd w:val="clear" w:color="auto" w:fill="FFFFFF"/>
          <w:lang w:val="en-US" w:eastAsia="zh-CN"/>
        </w:rPr>
        <w:t>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（一）地质勘查和地质灾害防治单位共同检查内容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s="仿宋_GB2312"/>
          <w:sz w:val="32"/>
          <w:szCs w:val="32"/>
        </w:rPr>
      </w:pPr>
      <w:r>
        <w:rPr>
          <w:rFonts w:ascii="仿宋_GB2312" w:eastAsia="仿宋_GB2312" w:cs="仿宋_GB2312"/>
          <w:sz w:val="32"/>
          <w:szCs w:val="32"/>
        </w:rPr>
        <w:t>1.</w:t>
      </w:r>
      <w:r>
        <w:rPr>
          <w:rFonts w:ascii="仿宋_GB2312" w:eastAsia="仿宋_GB2312" w:cs="仿宋_GB2312"/>
          <w:spacing w:val="-6"/>
          <w:sz w:val="32"/>
          <w:szCs w:val="32"/>
        </w:rPr>
        <w:t>是否落实地质勘查活动监</w:t>
      </w:r>
      <w:r>
        <w:rPr>
          <w:rFonts w:hint="eastAsia" w:ascii="仿宋_GB2312" w:eastAsia="仿宋_GB2312" w:cs="仿宋_GB2312"/>
          <w:spacing w:val="-6"/>
          <w:sz w:val="32"/>
          <w:szCs w:val="32"/>
          <w:lang w:eastAsia="zh-CN"/>
        </w:rPr>
        <w:t>督</w:t>
      </w:r>
      <w:r>
        <w:rPr>
          <w:rFonts w:ascii="仿宋_GB2312" w:eastAsia="仿宋_GB2312" w:cs="仿宋_GB2312"/>
          <w:spacing w:val="-6"/>
          <w:sz w:val="32"/>
          <w:szCs w:val="32"/>
        </w:rPr>
        <w:t>管</w:t>
      </w:r>
      <w:r>
        <w:rPr>
          <w:rFonts w:hint="eastAsia" w:ascii="仿宋_GB2312" w:eastAsia="仿宋_GB2312" w:cs="仿宋_GB2312"/>
          <w:spacing w:val="-6"/>
          <w:sz w:val="32"/>
          <w:szCs w:val="32"/>
          <w:lang w:eastAsia="zh-CN"/>
        </w:rPr>
        <w:t>理</w:t>
      </w:r>
      <w:r>
        <w:rPr>
          <w:rFonts w:ascii="仿宋_GB2312" w:eastAsia="仿宋_GB2312" w:cs="仿宋_GB2312"/>
          <w:spacing w:val="-6"/>
          <w:sz w:val="32"/>
          <w:szCs w:val="32"/>
        </w:rPr>
        <w:t>有关要求和相关标准规范。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s="仿宋_GB2312"/>
          <w:sz w:val="32"/>
          <w:szCs w:val="32"/>
        </w:rPr>
      </w:pPr>
      <w:r>
        <w:rPr>
          <w:rFonts w:ascii="仿宋_GB2312" w:eastAsia="仿宋_GB2312" w:cs="仿宋_GB2312"/>
          <w:sz w:val="32"/>
          <w:szCs w:val="32"/>
        </w:rPr>
        <w:t>2.地质勘查和地质灾害防治活动中是否存在弄虚作假行为。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s="仿宋_GB2312"/>
          <w:spacing w:val="6"/>
          <w:sz w:val="32"/>
          <w:szCs w:val="32"/>
        </w:rPr>
      </w:pPr>
      <w:r>
        <w:rPr>
          <w:rFonts w:ascii="仿宋_GB2312" w:eastAsia="仿宋_GB2312" w:cs="仿宋_GB2312"/>
          <w:sz w:val="32"/>
          <w:szCs w:val="32"/>
        </w:rPr>
        <w:t>3.</w:t>
      </w:r>
      <w:r>
        <w:rPr>
          <w:rFonts w:hint="eastAsia" w:ascii="仿宋_GB2312" w:eastAsia="仿宋_GB2312" w:cs="仿宋_GB2312"/>
          <w:sz w:val="32"/>
          <w:szCs w:val="32"/>
        </w:rPr>
        <w:t>是否及时在监管平台填报公示地质勘查和地质灾害防治</w:t>
      </w:r>
      <w:r>
        <w:rPr>
          <w:rFonts w:hint="eastAsia" w:ascii="仿宋_GB2312" w:eastAsia="仿宋_GB2312" w:cs="仿宋_GB2312"/>
          <w:spacing w:val="6"/>
          <w:sz w:val="32"/>
          <w:szCs w:val="32"/>
        </w:rPr>
        <w:t>活动信息（</w:t>
      </w:r>
      <w:r>
        <w:rPr>
          <w:rFonts w:hint="eastAsia" w:ascii="仿宋_GB2312" w:eastAsia="仿宋_GB2312" w:cs="仿宋_GB2312"/>
          <w:spacing w:val="6"/>
          <w:sz w:val="32"/>
          <w:szCs w:val="32"/>
          <w:lang w:val="en-US" w:eastAsia="zh-CN"/>
        </w:rPr>
        <w:t>各单位应填报公示近3年</w:t>
      </w:r>
      <w:r>
        <w:rPr>
          <w:rFonts w:hint="eastAsia" w:ascii="仿宋_GB2312" w:eastAsia="仿宋_GB2312" w:cs="仿宋_GB2312"/>
          <w:sz w:val="32"/>
          <w:szCs w:val="32"/>
        </w:rPr>
        <w:t>地质勘查和地质灾害防治</w:t>
      </w:r>
      <w:r>
        <w:rPr>
          <w:rFonts w:hint="eastAsia" w:ascii="仿宋_GB2312" w:eastAsia="仿宋_GB2312" w:cs="仿宋_GB2312"/>
          <w:sz w:val="32"/>
          <w:szCs w:val="32"/>
          <w:lang w:val="en-US" w:eastAsia="zh-CN"/>
        </w:rPr>
        <w:t>项目，</w:t>
      </w:r>
      <w:r>
        <w:rPr>
          <w:rFonts w:hint="eastAsia" w:ascii="仿宋_GB2312" w:eastAsia="仿宋_GB2312" w:cs="仿宋_GB2312"/>
          <w:spacing w:val="6"/>
          <w:sz w:val="32"/>
          <w:szCs w:val="32"/>
        </w:rPr>
        <w:t>新承担项目应于1个月内及时更新）。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s="仿宋_GB2312"/>
          <w:sz w:val="32"/>
          <w:szCs w:val="32"/>
        </w:rPr>
      </w:pPr>
      <w:r>
        <w:rPr>
          <w:rFonts w:ascii="仿宋_GB2312" w:eastAsia="仿宋_GB2312" w:cs="仿宋_GB2312"/>
          <w:sz w:val="32"/>
          <w:szCs w:val="32"/>
        </w:rPr>
        <w:t>4.内部管理是否规范。包括质量和安全管理体系等制度建设实施情况。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s="仿宋_GB2312"/>
          <w:sz w:val="32"/>
          <w:szCs w:val="32"/>
          <w:lang w:val="en-US" w:eastAsia="zh-CN"/>
        </w:rPr>
      </w:pPr>
      <w:r>
        <w:rPr>
          <w:rFonts w:ascii="仿宋_GB2312" w:eastAsia="仿宋_GB2312" w:cs="仿宋_GB2312"/>
          <w:sz w:val="32"/>
          <w:szCs w:val="32"/>
        </w:rPr>
        <w:t>5.</w:t>
      </w:r>
      <w:r>
        <w:rPr>
          <w:rFonts w:hint="eastAsia" w:ascii="仿宋_GB2312" w:eastAsia="仿宋_GB2312" w:cs="仿宋_GB2312"/>
          <w:sz w:val="32"/>
          <w:szCs w:val="32"/>
          <w:lang w:val="en-US" w:eastAsia="zh-CN"/>
        </w:rPr>
        <w:t>是否按</w:t>
      </w:r>
      <w:r>
        <w:rPr>
          <w:rFonts w:ascii="仿宋_GB2312" w:eastAsia="仿宋_GB2312" w:cs="仿宋_GB2312"/>
          <w:sz w:val="32"/>
          <w:szCs w:val="32"/>
        </w:rPr>
        <w:t>《自然资源部关于加强地质勘查和测绘行业安全生产管理的指导意见》（自然资发〔2021〕47号）</w:t>
      </w:r>
      <w:r>
        <w:rPr>
          <w:rFonts w:hint="eastAsia" w:ascii="仿宋_GB2312" w:eastAsia="仿宋_GB2312" w:cs="仿宋_GB2312"/>
          <w:sz w:val="32"/>
          <w:szCs w:val="32"/>
        </w:rPr>
        <w:t>和《四川省自然资源厅关于做好2022年地质勘查行业安全生产工作的通知》（</w:t>
      </w:r>
      <w:r>
        <w:rPr>
          <w:rFonts w:ascii="仿宋_GB2312" w:eastAsia="仿宋_GB2312" w:cs="仿宋_GB2312"/>
          <w:sz w:val="32"/>
          <w:szCs w:val="32"/>
        </w:rPr>
        <w:t>〔202</w:t>
      </w: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1001</w:t>
      </w:r>
      <w:r>
        <w:rPr>
          <w:rFonts w:ascii="仿宋_GB2312" w:eastAsia="仿宋_GB2312" w:cs="仿宋_GB2312"/>
          <w:sz w:val="32"/>
          <w:szCs w:val="32"/>
        </w:rPr>
        <w:t>号</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规定，现场检查地质勘查和地质灾害治理工程项目施工单位安全生产主体责任制落实情况，指导做好野外作业安全风险防范。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sz w:val="32"/>
          <w:szCs w:val="32"/>
        </w:rPr>
      </w:pPr>
      <w:r>
        <w:rPr>
          <w:rFonts w:ascii="楷体_GB2312" w:hAnsi="楷体_GB2312" w:eastAsia="楷体_GB2312" w:cs="楷体_GB2312"/>
          <w:sz w:val="32"/>
          <w:szCs w:val="32"/>
        </w:rPr>
        <w:t>（二）地质灾害防治单位专项检查内容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lang w:eastAsia="zh-CN"/>
        </w:rPr>
      </w:pPr>
      <w:r>
        <w:rPr>
          <w:rFonts w:ascii="仿宋_GB2312" w:eastAsia="仿宋_GB2312" w:cs="仿宋_GB2312"/>
          <w:sz w:val="32"/>
          <w:szCs w:val="32"/>
        </w:rPr>
        <w:t>1.是否存在无资质证书或超越资质许可违法承揽地质灾害防治业务</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2.</w:t>
      </w:r>
      <w:r>
        <w:rPr>
          <w:rFonts w:ascii="仿宋_GB2312" w:eastAsia="仿宋_GB2312" w:cs="仿宋_GB2312"/>
          <w:sz w:val="32"/>
          <w:szCs w:val="32"/>
        </w:rPr>
        <w:t>以其他单位的名义或者允许其他单位以本单位的名义承揽地质灾害防治业务。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3.是否存在伪造、变造、买卖资质证书违法行为。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eastAsia="仿宋_GB2312" w:cs="仿宋_GB2312"/>
          <w:sz w:val="32"/>
          <w:szCs w:val="32"/>
          <w:lang w:val="en-US" w:eastAsia="zh-CN"/>
        </w:rPr>
        <w:t>4</w:t>
      </w:r>
      <w:r>
        <w:rPr>
          <w:rFonts w:ascii="仿宋_GB2312" w:eastAsia="仿宋_GB2312" w:cs="仿宋_GB2312"/>
          <w:sz w:val="32"/>
          <w:szCs w:val="32"/>
        </w:rPr>
        <w:t>.</w:t>
      </w:r>
      <w:r>
        <w:rPr>
          <w:rFonts w:hint="eastAsia" w:ascii="仿宋_GB2312" w:eastAsia="仿宋_GB2312" w:cs="仿宋_GB2312"/>
          <w:sz w:val="32"/>
          <w:szCs w:val="32"/>
          <w:lang w:val="en-US" w:eastAsia="zh-CN"/>
        </w:rPr>
        <w:t>核实资质申报材料的技术装备、人员、业绩等真实性，是否存在以欺骗、贿赂等不正当手段取得资质。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仿宋_GB2312" w:eastAsia="仿宋_GB2312" w:cs="仿宋_GB2312"/>
          <w:sz w:val="32"/>
          <w:szCs w:val="32"/>
          <w:lang w:val="en-US" w:eastAsia="zh-CN"/>
        </w:rPr>
        <w:t>5</w:t>
      </w:r>
      <w:r>
        <w:rPr>
          <w:rFonts w:ascii="仿宋_GB2312" w:eastAsia="仿宋_GB2312" w:cs="仿宋_GB2312"/>
          <w:sz w:val="32"/>
          <w:szCs w:val="32"/>
        </w:rPr>
        <w:t>.是否及时办理地质灾害防治资质变更、注销等手续</w:t>
      </w:r>
      <w:r>
        <w:rPr>
          <w:rFonts w:hint="default" w:ascii="Times New Roman" w:hAnsi="Times New Roman" w:eastAsia="仿宋_GB2312" w:cs="Times New Roman"/>
          <w:i w:val="0"/>
          <w:iCs w:val="0"/>
          <w:caps w:val="0"/>
          <w:color w:val="000000"/>
          <w:spacing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黑体" w:cs="Times New Roman"/>
          <w:i w:val="0"/>
          <w:iCs w:val="0"/>
          <w:caps w:val="0"/>
          <w:color w:val="000000"/>
          <w:spacing w:val="0"/>
          <w:sz w:val="32"/>
          <w:szCs w:val="32"/>
          <w:shd w:val="clear" w:color="auto" w:fill="FFFFFF"/>
          <w:lang w:val="en-US" w:eastAsia="zh-CN"/>
        </w:rPr>
        <w:t>五、</w:t>
      </w:r>
      <w:r>
        <w:rPr>
          <w:rFonts w:hint="eastAsia" w:ascii="Times New Roman" w:hAnsi="Times New Roman" w:eastAsia="黑体" w:cs="Times New Roman"/>
          <w:i w:val="0"/>
          <w:iCs w:val="0"/>
          <w:caps w:val="0"/>
          <w:color w:val="000000"/>
          <w:spacing w:val="0"/>
          <w:sz w:val="32"/>
          <w:szCs w:val="32"/>
          <w:shd w:val="clear" w:color="auto" w:fill="FFFFFF"/>
          <w:lang w:val="en-US" w:eastAsia="zh-CN"/>
        </w:rPr>
        <w:t>检查</w:t>
      </w:r>
      <w:r>
        <w:rPr>
          <w:rFonts w:hint="default" w:ascii="Times New Roman" w:hAnsi="Times New Roman" w:eastAsia="黑体" w:cs="Times New Roman"/>
          <w:i w:val="0"/>
          <w:iCs w:val="0"/>
          <w:caps w:val="0"/>
          <w:color w:val="000000"/>
          <w:spacing w:val="0"/>
          <w:sz w:val="32"/>
          <w:szCs w:val="32"/>
          <w:shd w:val="clear" w:color="auto" w:fill="FFFFFF"/>
          <w:lang w:val="en-US" w:eastAsia="zh-CN"/>
        </w:rPr>
        <w:t>方式：</w:t>
      </w:r>
      <w:r>
        <w:rPr>
          <w:rFonts w:hint="default" w:ascii="Times New Roman" w:hAnsi="Times New Roman" w:eastAsia="仿宋_GB2312" w:cs="Times New Roman"/>
          <w:i w:val="0"/>
          <w:iCs w:val="0"/>
          <w:caps w:val="0"/>
          <w:color w:val="000000"/>
          <w:spacing w:val="0"/>
          <w:sz w:val="32"/>
          <w:szCs w:val="32"/>
          <w:shd w:val="clear" w:color="auto" w:fill="auto"/>
          <w:lang w:val="en-US" w:eastAsia="zh-CN"/>
        </w:rPr>
        <w:t>随机抽查</w:t>
      </w:r>
      <w:r>
        <w:rPr>
          <w:rFonts w:hint="eastAsia" w:ascii="Times New Roman" w:hAnsi="Times New Roman" w:eastAsia="仿宋_GB2312" w:cs="Times New Roman"/>
          <w:i w:val="0"/>
          <w:iCs w:val="0"/>
          <w:caps w:val="0"/>
          <w:color w:val="000000"/>
          <w:spacing w:val="0"/>
          <w:sz w:val="32"/>
          <w:szCs w:val="32"/>
          <w:shd w:val="clear" w:color="auto" w:fill="auto"/>
          <w:lang w:val="en-US" w:eastAsia="zh-CN"/>
        </w:rPr>
        <w:t>及重点检查</w:t>
      </w:r>
      <w:r>
        <w:rPr>
          <w:rFonts w:hint="default" w:ascii="Times New Roman" w:hAnsi="Times New Roman" w:eastAsia="仿宋_GB2312" w:cs="Times New Roman"/>
          <w:i w:val="0"/>
          <w:iCs w:val="0"/>
          <w:caps w:val="0"/>
          <w:color w:val="000000"/>
          <w:spacing w:val="0"/>
          <w:sz w:val="32"/>
          <w:szCs w:val="32"/>
          <w:shd w:val="clear" w:color="auto" w:fill="auto"/>
          <w:lang w:val="en-US" w:eastAsia="zh-CN"/>
        </w:rPr>
        <w:t>。</w:t>
      </w:r>
    </w:p>
    <w:p>
      <w:pPr>
        <w:pStyle w:val="3"/>
        <w:keepNext w:val="0"/>
        <w:keepLines w:val="0"/>
        <w:pageBreakBefore w:val="0"/>
        <w:kinsoku/>
        <w:overflowPunct/>
        <w:topLinePunct w:val="0"/>
        <w:autoSpaceDE/>
        <w:autoSpaceDN/>
        <w:bidi w:val="0"/>
        <w:adjustRightInd/>
        <w:snapToGrid/>
        <w:spacing w:after="0" w:line="600" w:lineRule="exact"/>
        <w:textAlignment w:val="auto"/>
        <w:rPr>
          <w:rFonts w:hint="eastAsia"/>
          <w:lang w:val="en" w:eastAsia="zh-CN"/>
        </w:rPr>
      </w:pPr>
    </w:p>
    <w:p>
      <w:pPr>
        <w:keepNext w:val="0"/>
        <w:keepLines w:val="0"/>
        <w:pageBreakBefore w:val="0"/>
        <w:kinsoku/>
        <w:overflowPunct/>
        <w:topLinePunct w:val="0"/>
        <w:autoSpaceDE/>
        <w:autoSpaceDN/>
        <w:bidi w:val="0"/>
        <w:adjustRightInd/>
        <w:snapToGrid/>
        <w:spacing w:line="600" w:lineRule="exact"/>
        <w:textAlignment w:val="auto"/>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79C75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6" w:lineRule="auto"/>
      <w:jc w:val="both"/>
      <w:textAlignment w:val="baseline"/>
    </w:pPr>
    <w:rPr>
      <w:rFonts w:ascii="Times New Roman" w:hAnsi="Times New Roman" w:eastAsia="宋体"/>
      <w:b/>
      <w:kern w:val="44"/>
      <w:sz w:val="44"/>
      <w:szCs w:val="24"/>
      <w:lang w:val="en-US" w:eastAsia="zh-CN" w:bidi="ar-SA"/>
    </w:rPr>
  </w:style>
  <w:style w:type="paragraph" w:styleId="3">
    <w:name w:val="Body Text"/>
    <w:basedOn w:val="1"/>
    <w:next w:val="1"/>
    <w:qFormat/>
    <w:uiPriority w:val="0"/>
    <w:pPr>
      <w:wordWrap w:val="0"/>
      <w:spacing w:after="120"/>
    </w:pPr>
    <w:rPr>
      <w:rFonts w:ascii="宋体" w:hAnsi="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828</Words>
  <Characters>876</Characters>
  <Lines>0</Lines>
  <Paragraphs>0</Paragraphs>
  <TotalTime>0</TotalTime>
  <ScaleCrop>false</ScaleCrop>
  <LinksUpToDate>false</LinksUpToDate>
  <CharactersWithSpaces>876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2023-07-13T09:22:39Z</dcterms:created>
  <dc:creator>Administrator</dc:creator>
  <cp:lastModifiedBy>Administrator</cp:lastModifiedBy>
  <dcterms:modified xsi:type="dcterms:W3CDTF">2023-07-13T09:22:48Z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B190F22AE6CB4F37805DD373F9790049_12</vt:lpwstr>
  </property>
</Properties>
</file>