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1</w:t>
      </w:r>
    </w:p>
    <w:p>
      <w:pPr>
        <w:keepNext w:val="0"/>
        <w:keepLines w:val="0"/>
        <w:pageBreakBefore w:val="0"/>
        <w:widowControl w:val="0"/>
        <w:tabs>
          <w:tab w:val="left" w:pos="54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“川渝通办”地质灾害评估和治理工程勘查</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设计甲级资质新立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7"/>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适用于四川省、重庆市行政区域内，</w:t>
            </w:r>
            <w:r>
              <w:rPr>
                <w:rFonts w:hint="eastAsia" w:ascii="仿宋_GB2312" w:hAnsi="仿宋_GB2312" w:eastAsia="仿宋_GB2312" w:cs="仿宋_GB2312"/>
                <w:color w:val="000000"/>
                <w:kern w:val="0"/>
                <w:sz w:val="21"/>
                <w:szCs w:val="21"/>
              </w:rPr>
              <w:t>地质灾害评估和治理工程勘查设计甲级资质</w:t>
            </w:r>
            <w:r>
              <w:rPr>
                <w:rFonts w:hint="eastAsia" w:ascii="仿宋_GB2312" w:hAnsi="仿宋_GB2312" w:eastAsia="仿宋_GB2312" w:cs="仿宋_GB2312"/>
                <w:kern w:val="0"/>
                <w:sz w:val="21"/>
                <w:szCs w:val="21"/>
              </w:rPr>
              <w:t>的新立、延续</w:t>
            </w:r>
            <w:r>
              <w:rPr>
                <w:rFonts w:hint="eastAsia" w:ascii="仿宋_GB2312" w:hAnsi="仿宋_GB2312" w:eastAsia="仿宋_GB2312" w:cs="仿宋_GB2312"/>
                <w:kern w:val="0"/>
                <w:sz w:val="21"/>
                <w:szCs w:val="21"/>
                <w:lang w:val="zh-CN"/>
              </w:rPr>
              <w:t>事项</w:t>
            </w:r>
            <w:r>
              <w:rPr>
                <w:rFonts w:hint="eastAsia" w:ascii="仿宋_GB2312" w:hAnsi="仿宋_GB2312" w:eastAsia="仿宋_GB2312" w:cs="仿宋_GB2312"/>
                <w:kern w:val="0"/>
                <w:sz w:val="21"/>
                <w:szCs w:val="21"/>
              </w:rPr>
              <w:t>。</w:t>
            </w:r>
          </w:p>
        </w:tc>
      </w:tr>
      <w:tr>
        <w:tblPrEx>
          <w:tblCellMar>
            <w:top w:w="0" w:type="dxa"/>
            <w:left w:w="0" w:type="dxa"/>
            <w:bottom w:w="0" w:type="dxa"/>
            <w:right w:w="0"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家对从事地质灾害危险性评估的单位实行资质管理制度。地质灾害危险性评估单位应当具备下列条件，经省级以上人民政府国土资源主管部门资质审查合格，取得国土资源主管部门颁发的相应等级的资质证书后，方可在资质等级许可的范围内从事地质灾害危险性评估业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8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280" w:lineRule="exac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zh-CN"/>
              </w:rPr>
              <w:t>重庆市规划和自然资源局、四川省自然资源</w:t>
            </w:r>
            <w:r>
              <w:rPr>
                <w:rFonts w:hint="eastAsia" w:ascii="仿宋_GB2312" w:hAnsi="仿宋_GB2312" w:eastAsia="仿宋_GB2312" w:cs="仿宋_GB2312"/>
                <w:kern w:val="0"/>
                <w:sz w:val="21"/>
                <w:szCs w:val="21"/>
                <w:lang w:val="en-US" w:eastAsia="zh-CN"/>
              </w:rPr>
              <w:t>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28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28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w:t>
            </w:r>
            <w:r>
              <w:rPr>
                <w:rFonts w:hint="eastAsia" w:ascii="仿宋_GB2312" w:hAnsi="仿宋_GB2312" w:eastAsia="仿宋_GB2312" w:cs="仿宋_GB2312"/>
                <w:kern w:val="0"/>
                <w:sz w:val="21"/>
                <w:szCs w:val="21"/>
                <w:lang w:val="en-US" w:eastAsia="zh-CN"/>
              </w:rPr>
              <w:t>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28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28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28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28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具有企业法人或者事业单位法人资格；</w:t>
            </w:r>
          </w:p>
          <w:p>
            <w:pPr>
              <w:widowControl/>
              <w:spacing w:line="280" w:lineRule="exact"/>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办理资质新立的，具有已满两年的地质灾害评估和治理工程勘查设计单位乙级资质证书</w:t>
            </w:r>
            <w:r>
              <w:rPr>
                <w:rFonts w:hint="eastAsia" w:ascii="仿宋_GB2312" w:hAnsi="仿宋_GB2312" w:eastAsia="仿宋_GB2312" w:cs="仿宋_GB2312"/>
                <w:sz w:val="21"/>
                <w:szCs w:val="21"/>
                <w:lang w:eastAsia="zh-CN"/>
              </w:rPr>
              <w:t>；</w:t>
            </w:r>
          </w:p>
          <w:p>
            <w:pPr>
              <w:widowControl/>
              <w:spacing w:line="280" w:lineRule="exact"/>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办理资质延续的，具有地质灾害评估和治理工程勘查设计单位甲级资质证书</w:t>
            </w:r>
            <w:r>
              <w:rPr>
                <w:rFonts w:hint="eastAsia" w:ascii="仿宋_GB2312" w:hAnsi="仿宋_GB2312" w:eastAsia="仿宋_GB2312" w:cs="仿宋_GB2312"/>
                <w:sz w:val="21"/>
                <w:szCs w:val="21"/>
                <w:lang w:eastAsia="zh-CN"/>
              </w:rPr>
              <w:t>；</w:t>
            </w:r>
          </w:p>
          <w:p>
            <w:pPr>
              <w:widowControl/>
              <w:spacing w:line="28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）具有资源与环境类、土木水利类相关专业技术人员总数不少于五十人，其中高级、中级技术职称人员总数不少于二十五人，高级技术职称人员不少于十人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28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）具备全站仪、水准仪、探地雷达等设备；</w:t>
            </w:r>
          </w:p>
          <w:p>
            <w:pPr>
              <w:widowControl/>
              <w:spacing w:line="28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）在申请之日前五年内应当独立承担并完成地质灾害危险性评估项目、地质灾害治理</w:t>
            </w:r>
            <w:r>
              <w:rPr>
                <w:rFonts w:hint="eastAsia" w:ascii="仿宋_GB2312" w:hAnsi="仿宋_GB2312" w:eastAsia="仿宋_GB2312" w:cs="仿宋_GB2312"/>
                <w:i w:val="0"/>
                <w:caps w:val="0"/>
                <w:color w:val="000000"/>
                <w:spacing w:val="0"/>
                <w:kern w:val="2"/>
                <w:sz w:val="21"/>
                <w:szCs w:val="21"/>
                <w:shd w:val="clear" w:color="auto" w:fill="FFFFFF"/>
                <w:lang w:val="en-US" w:eastAsia="zh-CN" w:bidi="ar"/>
              </w:rPr>
              <w:t>工程勘查项目、地质灾害治理工程设计项目总数不少于五项，完成项目总经费不少于六十万元</w:t>
            </w:r>
            <w:r>
              <w:rPr>
                <w:rFonts w:hint="eastAsia" w:ascii="仿宋_GB2312" w:hAnsi="仿宋_GB2312" w:eastAsia="仿宋_GB2312" w:cs="仿宋_GB2312"/>
                <w:i w:val="0"/>
                <w:caps w:val="0"/>
                <w:spacing w:val="0"/>
                <w:kern w:val="2"/>
                <w:sz w:val="21"/>
                <w:szCs w:val="21"/>
                <w:shd w:val="clear" w:color="auto" w:fill="auto"/>
                <w:lang w:val="en-US" w:eastAsia="zh-CN" w:bidi="ar"/>
              </w:rPr>
              <w:t>。</w:t>
            </w:r>
          </w:p>
          <w:p>
            <w:pPr>
              <w:widowControl/>
              <w:spacing w:line="280" w:lineRule="exact"/>
              <w:ind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）营业执照或者事业单位法人证书；</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）本单位技术装备清单、购置发票或其他所有权证明材料；</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）工作业绩清单及项目合同、工程管理部门验收报告或专家评审意见；</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rPr>
              <w:t>）职业健康安全管理体系认证证书或者安全管理制度文件；</w:t>
            </w:r>
          </w:p>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九</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3E28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NormalCharacter"/>
    <w:link w:val="11"/>
    <w:qFormat/>
    <w:uiPriority w:val="0"/>
    <w:rPr>
      <w:rFonts w:ascii="宋体" w:hAnsi="宋体" w:eastAsia="楷体_GB2312"/>
      <w:kern w:val="0"/>
      <w:sz w:val="32"/>
      <w:szCs w:val="28"/>
    </w:rPr>
  </w:style>
  <w:style w:type="paragraph" w:customStyle="1" w:styleId="11">
    <w:name w:val="UserStyle_1"/>
    <w:basedOn w:val="1"/>
    <w:link w:val="10"/>
    <w:qFormat/>
    <w:uiPriority w:val="0"/>
    <w:pPr>
      <w:widowControl/>
      <w:spacing w:line="240" w:lineRule="atLeast"/>
      <w:ind w:firstLine="200" w:firstLineChars="200"/>
    </w:pPr>
    <w:rPr>
      <w:rFonts w:ascii="宋体" w:hAnsi="宋体" w:eastAsia="楷体_GB2312"/>
      <w:kern w:val="0"/>
      <w:sz w:val="32"/>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2023-09-20T08:47:42Z</dcterms:created>
  <dc:creator>Administrator</dc:creator>
  <cp:lastModifiedBy>Administrator</cp:lastModifiedBy>
  <dcterms:modified xsi:type="dcterms:W3CDTF">2023-09-20T08:47:51Z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E75BB9B51F5949A5B638BEBF40573C31_12</vt:lpwstr>
  </property>
</Properties>
</file>