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3</w:t>
      </w:r>
    </w:p>
    <w:p>
      <w:pPr>
        <w:tabs>
          <w:tab w:val="left" w:pos="540"/>
        </w:tabs>
        <w:spacing w:line="380" w:lineRule="exact"/>
        <w:jc w:val="center"/>
        <w:rPr>
          <w:rFonts w:hint="default" w:ascii="Times New Roman" w:hAnsi="Times New Roman" w:eastAsia="方正小标宋_GBK" w:cs="Times New Roman"/>
          <w:sz w:val="32"/>
          <w:szCs w:val="32"/>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“川渝通办”地质灾害治理工程施工</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甲级资质新立（延续）服务指南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606" w:hRule="exac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适用于四川省、重庆市行政区域内，</w:t>
            </w:r>
            <w:r>
              <w:rPr>
                <w:rFonts w:hint="eastAsia" w:ascii="仿宋_GB2312" w:hAnsi="仿宋_GB2312" w:eastAsia="仿宋_GB2312" w:cs="仿宋_GB2312"/>
                <w:color w:val="000000"/>
                <w:kern w:val="0"/>
                <w:sz w:val="21"/>
                <w:szCs w:val="21"/>
                <w:lang w:val="en-US" w:eastAsia="zh-CN"/>
              </w:rPr>
              <w:t>地质灾害治理工程施工甲级资质</w:t>
            </w:r>
            <w:r>
              <w:rPr>
                <w:rFonts w:hint="eastAsia" w:ascii="仿宋_GB2312" w:hAnsi="仿宋_GB2312" w:eastAsia="仿宋_GB2312" w:cs="仿宋_GB2312"/>
                <w:kern w:val="0"/>
                <w:sz w:val="21"/>
                <w:szCs w:val="21"/>
                <w:lang w:val="en-US" w:eastAsia="zh-CN"/>
              </w:rPr>
              <w:t>的新立、延续</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kern w:val="0"/>
                <w:sz w:val="21"/>
                <w:szCs w:val="21"/>
                <w:lang w:val="en-US" w:eastAsia="zh-CN"/>
              </w:rPr>
              <w:t>。</w:t>
            </w:r>
          </w:p>
        </w:tc>
      </w:tr>
      <w:tr>
        <w:tblPrEx>
          <w:tblCellMar>
            <w:top w:w="0" w:type="dxa"/>
            <w:left w:w="0" w:type="dxa"/>
            <w:bottom w:w="0" w:type="dxa"/>
            <w:right w:w="0" w:type="dxa"/>
          </w:tblCellMar>
        </w:tblPrEx>
        <w:trPr>
          <w:trHeight w:val="4709" w:hRule="exac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369" w:hRule="exac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441" w:hRule="exac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2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394" w:hRule="exac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2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2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trHeight w:val="3270" w:hRule="exact"/>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2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24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具有企业法人资格；</w:t>
            </w:r>
          </w:p>
          <w:p>
            <w:pPr>
              <w:widowControl/>
              <w:spacing w:line="240" w:lineRule="exact"/>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办理资质新立的，具有已满两年的地质灾害治理工程施工单位乙级资质证书</w:t>
            </w:r>
            <w:r>
              <w:rPr>
                <w:rFonts w:hint="eastAsia" w:ascii="仿宋_GB2312" w:hAnsi="仿宋_GB2312" w:eastAsia="仿宋_GB2312" w:cs="仿宋_GB2312"/>
                <w:sz w:val="21"/>
                <w:szCs w:val="21"/>
                <w:lang w:eastAsia="zh-CN"/>
              </w:rPr>
              <w:t>；</w:t>
            </w:r>
          </w:p>
          <w:p>
            <w:pPr>
              <w:widowControl/>
              <w:spacing w:line="240" w:lineRule="exact"/>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办理资质延续的，具有地质灾害治理工程施工单位甲级资质证书</w:t>
            </w:r>
            <w:r>
              <w:rPr>
                <w:rFonts w:hint="eastAsia" w:ascii="仿宋_GB2312" w:hAnsi="仿宋_GB2312" w:eastAsia="仿宋_GB2312" w:cs="仿宋_GB2312"/>
                <w:sz w:val="21"/>
                <w:szCs w:val="21"/>
                <w:lang w:eastAsia="zh-CN"/>
              </w:rPr>
              <w:t>；</w:t>
            </w:r>
          </w:p>
          <w:p>
            <w:pPr>
              <w:widowControl/>
              <w:spacing w:line="24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资源与环境类、土木水利类相关专业技术人员总数不少于五十人，其中高级、中级技术职称人员总数不少于二十五人，高级技术职称人员不少于十人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24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）具备</w:t>
            </w:r>
            <w:r>
              <w:rPr>
                <w:rFonts w:hint="eastAsia" w:ascii="仿宋_GB2312" w:hAnsi="仿宋_GB2312" w:eastAsia="仿宋_GB2312" w:cs="仿宋_GB2312"/>
                <w:sz w:val="21"/>
                <w:szCs w:val="21"/>
                <w:lang w:val="en-US" w:eastAsia="zh-CN"/>
              </w:rPr>
              <w:t>全站仪、水准仪、锚杆锚索钻机、凿岩机等设备</w:t>
            </w:r>
            <w:r>
              <w:rPr>
                <w:rFonts w:hint="eastAsia" w:ascii="仿宋_GB2312" w:hAnsi="仿宋_GB2312" w:eastAsia="仿宋_GB2312" w:cs="仿宋_GB2312"/>
                <w:sz w:val="21"/>
                <w:szCs w:val="21"/>
              </w:rPr>
              <w:t>；</w:t>
            </w:r>
          </w:p>
          <w:p>
            <w:pPr>
              <w:widowControl/>
              <w:spacing w:line="24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在申请之日前五年内应当独立承担并完成地质灾害治理工程施工项目不少于五项，完成项目总经费不少于五千万元</w:t>
            </w:r>
            <w:r>
              <w:rPr>
                <w:rFonts w:hint="eastAsia" w:ascii="仿宋_GB2312" w:hAnsi="仿宋_GB2312" w:eastAsia="仿宋_GB2312" w:cs="仿宋_GB2312"/>
                <w:i w:val="0"/>
                <w:caps w:val="0"/>
                <w:spacing w:val="0"/>
                <w:kern w:val="2"/>
                <w:sz w:val="21"/>
                <w:szCs w:val="21"/>
                <w:shd w:val="clear" w:color="auto" w:fill="auto"/>
                <w:lang w:val="en-US" w:eastAsia="zh-CN" w:bidi="ar"/>
              </w:rPr>
              <w:t>；</w:t>
            </w:r>
          </w:p>
          <w:p>
            <w:pPr>
              <w:widowControl/>
              <w:spacing w:line="240" w:lineRule="exact"/>
              <w:ind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）本单位技术装备清单、购置发票或其他所有权证明材料；</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）工作业绩清单及项目合同、工程管理部门验收报告或专家评审意见；</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rPr>
              <w:t>）职业健康安全管理体系认证证书或者安全管理制度文件；</w:t>
            </w:r>
          </w:p>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九</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6A46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2023-09-20T08:48:38Z</dcterms:created>
  <dc:creator>Administrator</dc:creator>
  <cp:lastModifiedBy>Administrator</cp:lastModifiedBy>
  <dcterms:modified xsi:type="dcterms:W3CDTF">2023-09-20T08:48:46Z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2BA6AF2E9C98454CAD78CB4A5AC13ECF_12</vt:lpwstr>
  </property>
</Properties>
</file>