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6</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snapToGrid w:val="0"/>
          <w:kern w:val="0"/>
          <w:sz w:val="32"/>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“川渝通办”地质灾害治理工程监理</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乙级资质新立（延续）服务指南</w:t>
      </w:r>
    </w:p>
    <w:p>
      <w:pPr>
        <w:pStyle w:val="2"/>
        <w:adjustRightInd w:val="0"/>
        <w:snapToGrid w:val="0"/>
        <w:ind w:firstLine="0" w:firstLineChars="0"/>
        <w:jc w:val="center"/>
        <w:rPr>
          <w:rFonts w:ascii="Times New Roman" w:hAnsi="Times New Roman" w:eastAsia="方正小标宋_GBK"/>
          <w:sz w:val="32"/>
          <w:szCs w:val="32"/>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一、适用范围</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适用于四川省、重庆市行政区域内，</w:t>
            </w:r>
            <w:r>
              <w:rPr>
                <w:rFonts w:hint="eastAsia" w:ascii="仿宋_GB2312" w:hAnsi="仿宋_GB2312" w:eastAsia="仿宋_GB2312" w:cs="仿宋_GB2312"/>
                <w:color w:val="000000"/>
                <w:kern w:val="0"/>
                <w:sz w:val="21"/>
                <w:szCs w:val="21"/>
                <w:lang w:val="en-US" w:eastAsia="zh-CN"/>
              </w:rPr>
              <w:t>地质灾害治理工程监理乙级资质</w:t>
            </w:r>
            <w:r>
              <w:rPr>
                <w:rFonts w:hint="eastAsia" w:ascii="仿宋_GB2312" w:hAnsi="仿宋_GB2312" w:eastAsia="仿宋_GB2312" w:cs="仿宋_GB2312"/>
                <w:kern w:val="0"/>
                <w:sz w:val="21"/>
                <w:szCs w:val="21"/>
                <w:lang w:val="en-US" w:eastAsia="zh-CN"/>
              </w:rPr>
              <w:t>的新立、延续</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color w:val="000000"/>
                <w:kern w:val="0"/>
                <w:sz w:val="21"/>
                <w:szCs w:val="21"/>
              </w:rPr>
              <w:t>。</w:t>
            </w:r>
          </w:p>
        </w:tc>
      </w:tr>
      <w:tr>
        <w:tblPrEx>
          <w:tblCellMar>
            <w:top w:w="0" w:type="dxa"/>
            <w:left w:w="0" w:type="dxa"/>
            <w:bottom w:w="0" w:type="dxa"/>
            <w:right w:w="0" w:type="dxa"/>
          </w:tblCellMar>
        </w:tblPrEx>
        <w:trPr>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二、法律依据</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b w:val="0"/>
                <w:bCs w:val="0"/>
                <w:sz w:val="21"/>
                <w:szCs w:val="21"/>
              </w:rPr>
              <w:t>《地质灾害防治条例》（国务院令第394号）</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b w:val="0"/>
                <w:bCs w:val="0"/>
                <w:sz w:val="21"/>
                <w:szCs w:val="21"/>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自然资源部负责全国地质灾害防治单位资质工作的监督管理。省级人民政府自然资源主管部门负责本行政区域内地质灾害防治单位甲级、乙级资质的审批和监督管理</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仿宋_GB2312" w:hAnsi="仿宋_GB2312" w:eastAsia="仿宋_GB2312" w:cs="仿宋_GB2312"/>
                <w:i w:val="0"/>
                <w:caps w:val="0"/>
                <w:spacing w:val="0"/>
                <w:kern w:val="2"/>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第十七条</w:t>
            </w:r>
            <w:r>
              <w:rPr>
                <w:rFonts w:hint="eastAsia" w:ascii="仿宋_GB2312" w:hAnsi="仿宋_GB2312" w:eastAsia="仿宋_GB2312" w:cs="仿宋_GB2312"/>
                <w:i w:val="0"/>
                <w:caps w:val="0"/>
                <w:spacing w:val="0"/>
                <w:kern w:val="2"/>
                <w:sz w:val="21"/>
                <w:szCs w:val="21"/>
                <w:shd w:val="clear" w:color="auto" w:fill="auto"/>
                <w:lang w:val="en-US" w:eastAsia="zh-CN" w:bidi="ar"/>
              </w:rPr>
              <w:t xml:space="preserve"> </w:t>
            </w: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地质灾害防治单位资质证书有效期届满需要继续从业的，地质灾害防治单位应当在有效期届满六十个工作日前向单位登记注册地的省级人民政府自然资源主管部门提出延续申请，并依照本办法第十二条有关规定提交申请材料。</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受理延续申请的省级人民政府自然资源主管部门应当在地质灾害防治单位资质证书有效期届满前作出是否准予延续的决定；逾期未作出决定的，视为准予延续。</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三、受理机构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四、决定机构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五、数量限制</w:t>
            </w:r>
          </w:p>
        </w:tc>
        <w:tc>
          <w:tcPr>
            <w:tcW w:w="7767" w:type="dxa"/>
            <w:tcBorders>
              <w:top w:val="single" w:color="000000" w:sz="4" w:space="0"/>
              <w:left w:val="single" w:color="000000" w:sz="4" w:space="0"/>
              <w:bottom w:val="single" w:color="auto"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无数量限制</w:t>
            </w:r>
          </w:p>
        </w:tc>
      </w:tr>
      <w:tr>
        <w:tblPrEx>
          <w:tblCellMar>
            <w:top w:w="0" w:type="dxa"/>
            <w:left w:w="0" w:type="dxa"/>
            <w:bottom w:w="0" w:type="dxa"/>
            <w:right w:w="0" w:type="dxa"/>
          </w:tblCellMar>
        </w:tblPrEx>
        <w:trPr>
          <w:jc w:val="center"/>
        </w:trPr>
        <w:tc>
          <w:tcPr>
            <w:tcW w:w="1984" w:type="dxa"/>
            <w:tcBorders>
              <w:top w:val="single" w:color="auto" w:sz="4" w:space="0"/>
              <w:left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六、受理条件</w:t>
            </w:r>
          </w:p>
        </w:tc>
        <w:tc>
          <w:tcPr>
            <w:tcW w:w="7767" w:type="dxa"/>
            <w:tcBorders>
              <w:top w:val="single" w:color="auto" w:sz="4" w:space="0"/>
              <w:left w:val="single" w:color="auto" w:sz="4" w:space="0"/>
              <w:bottom w:val="single" w:color="000000" w:sz="4" w:space="0"/>
              <w:right w:val="single" w:color="auto" w:sz="4" w:space="0"/>
            </w:tcBorders>
            <w:noWrap/>
            <w:tcMar>
              <w:top w:w="113" w:type="dxa"/>
              <w:left w:w="170" w:type="dxa"/>
              <w:bottom w:w="113" w:type="dxa"/>
              <w:right w:w="170" w:type="dxa"/>
            </w:tcMar>
            <w:vAlign w:val="center"/>
          </w:tcPr>
          <w:p>
            <w:pPr>
              <w:widowControl/>
              <w:spacing w:line="30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eastAsia="zh-CN"/>
              </w:rPr>
              <w:t>（一）</w:t>
            </w:r>
            <w:r>
              <w:rPr>
                <w:rFonts w:hint="eastAsia" w:ascii="仿宋_GB2312" w:hAnsi="仿宋_GB2312" w:eastAsia="仿宋_GB2312" w:cs="仿宋_GB2312"/>
                <w:sz w:val="21"/>
                <w:szCs w:val="21"/>
              </w:rPr>
              <w:t>具有企业法人或者事业单位法人资格；</w:t>
            </w:r>
          </w:p>
          <w:p>
            <w:pPr>
              <w:widowControl/>
              <w:spacing w:line="300" w:lineRule="exact"/>
              <w:ind w:firstLine="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办理资质延续的，具有地质灾害治理工程监理单位乙级资质证书</w:t>
            </w:r>
            <w:r>
              <w:rPr>
                <w:rFonts w:hint="eastAsia" w:ascii="仿宋_GB2312" w:hAnsi="仿宋_GB2312" w:eastAsia="仿宋_GB2312" w:cs="仿宋_GB2312"/>
                <w:sz w:val="21"/>
                <w:szCs w:val="21"/>
                <w:lang w:eastAsia="zh-CN"/>
              </w:rPr>
              <w:t>；</w:t>
            </w:r>
          </w:p>
          <w:p>
            <w:pPr>
              <w:widowControl/>
              <w:spacing w:line="30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资源与环境类、土木水利类相关专业技术人员总数不少于十人，其中高级技术职称人员不少于三人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单位技术负责人应当具有高级技术职称，专业技术人员中退休人员数量不超过专业技术人员最低数量要求的百分之十；</w:t>
            </w:r>
          </w:p>
          <w:p>
            <w:pPr>
              <w:widowControl/>
              <w:spacing w:line="300" w:lineRule="exact"/>
              <w:ind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）具有健全的安全管理体系和质量管理体系。</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七、申请材料目录</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（一）资质申请书（新设、延续）；</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申请人对所提交的各项材料真实性负责的承诺书</w:t>
            </w:r>
            <w:r>
              <w:rPr>
                <w:rFonts w:hint="eastAsia" w:ascii="仿宋_GB2312" w:hAnsi="仿宋_GB2312" w:eastAsia="仿宋_GB2312" w:cs="仿宋_GB2312"/>
                <w:sz w:val="21"/>
                <w:szCs w:val="21"/>
                <w:lang w:eastAsia="zh-CN"/>
              </w:rPr>
              <w:t>；</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）营业执照或者事业单位法人证书；</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）有关专业技术</w:t>
            </w:r>
            <w:r>
              <w:rPr>
                <w:rFonts w:hint="eastAsia" w:ascii="仿宋_GB2312" w:hAnsi="仿宋_GB2312" w:eastAsia="仿宋_GB2312" w:cs="仿宋_GB2312"/>
                <w:sz w:val="21"/>
                <w:szCs w:val="21"/>
                <w:lang w:val="zh-CN"/>
              </w:rPr>
              <w:t>人员名单、身份证、职称证书、学历证书、申请前连续三个月由本单位缴纳社会保险记录文件、技术负责人任命或聘任文件；</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专业技术人员中有退休人员的应提交其退休材料、聘用合同，可不提交社保缴纳材料；</w:t>
            </w:r>
          </w:p>
          <w:p>
            <w:pPr>
              <w:widowControl/>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）职业健康安全管理体系认证证书或者安全管理制度文件；</w:t>
            </w:r>
          </w:p>
          <w:p>
            <w:pPr>
              <w:widowControl/>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）质量管理体系认证证书或者质量管理制度文件</w:t>
            </w:r>
            <w:r>
              <w:rPr>
                <w:rFonts w:hint="eastAsia" w:ascii="仿宋_GB2312" w:hAnsi="仿宋_GB2312" w:eastAsia="仿宋_GB2312" w:cs="仿宋_GB2312"/>
                <w:sz w:val="21"/>
                <w:szCs w:val="21"/>
                <w:lang w:eastAsia="zh-CN"/>
              </w:rPr>
              <w:t>。</w:t>
            </w:r>
          </w:p>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rPr>
              <w:t>注：申请材料均</w:t>
            </w:r>
            <w:r>
              <w:rPr>
                <w:rFonts w:hint="eastAsia" w:ascii="仿宋_GB2312" w:hAnsi="仿宋_GB2312" w:eastAsia="仿宋_GB2312" w:cs="仿宋_GB2312"/>
                <w:sz w:val="21"/>
                <w:szCs w:val="21"/>
              </w:rPr>
              <w:t>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八、办理基本流程</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申请——受理——材料流转——属地</w:t>
            </w:r>
            <w:r>
              <w:rPr>
                <w:rFonts w:hint="eastAsia" w:ascii="仿宋_GB2312" w:hAnsi="仿宋_GB2312" w:eastAsia="仿宋_GB2312" w:cs="仿宋_GB2312"/>
                <w:color w:val="auto"/>
                <w:sz w:val="21"/>
                <w:szCs w:val="21"/>
              </w:rPr>
              <w:t>系统</w:t>
            </w:r>
            <w:r>
              <w:rPr>
                <w:rFonts w:hint="eastAsia" w:ascii="仿宋_GB2312" w:hAnsi="仿宋_GB2312" w:eastAsia="仿宋_GB2312" w:cs="仿宋_GB2312"/>
                <w:color w:val="auto"/>
                <w:sz w:val="21"/>
                <w:szCs w:val="21"/>
                <w:highlight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九、法定办结时限</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20个工作日（不含专家评审、实地核查等特殊环节）</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11"/>
                <w:kern w:val="0"/>
                <w:sz w:val="21"/>
                <w:szCs w:val="21"/>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十一、结果送达</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十二、审批决定证书</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地质灾害防治单位资质证书</w:t>
            </w:r>
          </w:p>
        </w:tc>
      </w:tr>
    </w:tbl>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5470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2023-09-20T08:49:46Z</dcterms:created>
  <dc:creator>Administrator</dc:creator>
  <cp:lastModifiedBy>Administrator</cp:lastModifiedBy>
  <dcterms:modified xsi:type="dcterms:W3CDTF">2023-09-20T08:49:56Z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66C1239C599247C5B780C731E5A4A629_12</vt:lpwstr>
  </property>
</Properties>
</file>