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楷体_GB2312" w:cs="楷体_GB2312"/>
          <w:sz w:val="32"/>
          <w:szCs w:val="32"/>
          <w:lang w:val="en-US"/>
        </w:rPr>
      </w:pPr>
      <w:r>
        <w:rPr>
          <w:rFonts w:hint="eastAsia" w:ascii="Times New Roman" w:hAnsi="Times New Roman" w:eastAsia="方正小标宋简体" w:cs="方正小标宋简体"/>
          <w:kern w:val="2"/>
          <w:sz w:val="44"/>
          <w:szCs w:val="44"/>
          <w:lang w:val="en-US" w:eastAsia="zh-CN" w:bidi="ar"/>
        </w:rPr>
        <w:t>四川省工业项目建设用地控制指标</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jc w:val="both"/>
        <w:textAlignment w:val="auto"/>
        <w:rPr>
          <w:rFonts w:hint="eastAsia" w:ascii="Times New Roman" w:hAnsi="Times New Roman" w:eastAsia="楷体_GB2312" w:cs="楷体_GB2312"/>
          <w:sz w:val="32"/>
          <w:szCs w:val="32"/>
          <w:lang w:val="en-US"/>
        </w:rPr>
      </w:pP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sz w:val="32"/>
          <w:szCs w:val="32"/>
          <w:lang w:val="en-US"/>
        </w:rPr>
      </w:pPr>
      <w:r>
        <w:rPr>
          <w:rFonts w:hint="eastAsia" w:ascii="Times New Roman" w:hAnsi="Times New Roman" w:eastAsia="仿宋_GB2312" w:cs="仿宋_GB2312"/>
          <w:kern w:val="2"/>
          <w:sz w:val="32"/>
          <w:szCs w:val="32"/>
          <w:lang w:val="en-US" w:eastAsia="zh-CN" w:bidi="ar"/>
        </w:rPr>
        <w:t>为认真贯彻落实节约资源的基本国策，深入实施全面节约战略，深化“亩均论英雄”改革，规范工业项目建设用地管理，促进土地资源节约集约和高效利用，结合《工业项目建设用地控制指标》</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val="en-US" w:eastAsia="zh-CN" w:bidi="ar"/>
        </w:rPr>
        <w:t>自然资发</w:t>
      </w:r>
      <w:r>
        <w:rPr>
          <w:rFonts w:hint="eastAsia" w:ascii="Times New Roman" w:hAnsi="Times New Roman" w:eastAsia="仿宋_GB2312" w:cs="仿宋_GB2312"/>
          <w:sz w:val="32"/>
          <w:szCs w:val="32"/>
          <w:lang w:bidi="ar"/>
        </w:rPr>
        <w:t>〔20</w:t>
      </w:r>
      <w:r>
        <w:rPr>
          <w:rFonts w:hint="eastAsia" w:ascii="Times New Roman" w:hAnsi="Times New Roman" w:eastAsia="仿宋_GB2312" w:cs="仿宋_GB2312"/>
          <w:sz w:val="32"/>
          <w:szCs w:val="32"/>
          <w:lang w:val="en-US" w:eastAsia="zh-CN" w:bidi="ar"/>
        </w:rPr>
        <w:t>23</w:t>
      </w:r>
      <w:r>
        <w:rPr>
          <w:rFonts w:hint="eastAsia" w:ascii="Times New Roman" w:hAnsi="Times New Roman" w:eastAsia="仿宋_GB2312" w:cs="仿宋_GB2312"/>
          <w:sz w:val="32"/>
          <w:szCs w:val="32"/>
          <w:lang w:bidi="ar"/>
        </w:rPr>
        <w:t>〕</w:t>
      </w:r>
      <w:r>
        <w:rPr>
          <w:rFonts w:hint="eastAsia" w:ascii="Times New Roman" w:hAnsi="Times New Roman" w:eastAsia="仿宋_GB2312" w:cs="仿宋_GB2312"/>
          <w:sz w:val="32"/>
          <w:szCs w:val="32"/>
          <w:lang w:val="en-US" w:eastAsia="zh-CN" w:bidi="ar"/>
        </w:rPr>
        <w:t>72</w:t>
      </w:r>
      <w:r>
        <w:rPr>
          <w:rFonts w:hint="eastAsia" w:ascii="Times New Roman" w:hAnsi="Times New Roman" w:eastAsia="仿宋_GB2312" w:cs="仿宋_GB2312"/>
          <w:sz w:val="32"/>
          <w:szCs w:val="32"/>
          <w:lang w:bidi="ar"/>
        </w:rPr>
        <w:t>号</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val="en-US" w:eastAsia="zh-CN" w:bidi="ar"/>
        </w:rPr>
        <w:t>要求</w:t>
      </w:r>
      <w:r>
        <w:rPr>
          <w:rFonts w:hint="eastAsia" w:ascii="Times New Roman" w:hAnsi="Times New Roman" w:eastAsia="仿宋_GB2312" w:cs="仿宋_GB2312"/>
          <w:kern w:val="2"/>
          <w:sz w:val="32"/>
          <w:szCs w:val="32"/>
          <w:lang w:val="en-US" w:eastAsia="zh-CN" w:bidi="ar"/>
        </w:rPr>
        <w:t>，自然资源厅研究制订了《四川省工业项目建设用地控制指标》（以下简称《控制指标》）。</w:t>
      </w:r>
    </w:p>
    <w:p>
      <w:pPr>
        <w:keepNext w:val="0"/>
        <w:keepLines w:val="0"/>
        <w:pageBreakBefore w:val="0"/>
        <w:widowControl w:val="0"/>
        <w:numPr>
          <w:ilvl w:val="0"/>
          <w:numId w:val="0"/>
        </w:numPr>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sz w:val="32"/>
          <w:szCs w:val="32"/>
          <w:lang w:val="en-US"/>
        </w:rPr>
      </w:pPr>
      <w:r>
        <w:rPr>
          <w:rFonts w:hint="eastAsia" w:ascii="Times New Roman" w:hAnsi="Times New Roman" w:eastAsia="仿宋_GB2312" w:cs="仿宋_GB2312"/>
          <w:kern w:val="2"/>
          <w:sz w:val="32"/>
          <w:szCs w:val="32"/>
          <w:lang w:val="en-US" w:eastAsia="zh-CN" w:bidi="ar"/>
        </w:rPr>
        <w:t>一、《控制指标》由规范性指标和推荐性指标组成。规范性指标包括容积率、建筑系数、行政办公及生活服务设施用地所占比重、固定资产投资强度等4项，由自然资源厅确定控制值。推荐性指标包括土地产出率、土地税收等2项，各地可根据实际，结合工业用地“标准地”改革要求，选择全部或部分推荐性指标制定控制值后在本地予以实施。各市（州）</w:t>
      </w:r>
      <w:r>
        <w:rPr>
          <w:rFonts w:hint="eastAsia" w:ascii="Times New Roman" w:hAnsi="Times New Roman" w:eastAsia="仿宋_GB2312" w:cs="仿宋_GB2312"/>
          <w:sz w:val="32"/>
          <w:szCs w:val="32"/>
          <w:lang w:bidi="ar"/>
        </w:rPr>
        <w:t>自然资源主管部门以及有条件的</w:t>
      </w:r>
      <w:r>
        <w:rPr>
          <w:rFonts w:hint="eastAsia" w:ascii="Times New Roman" w:hAnsi="Times New Roman" w:eastAsia="仿宋_GB2312" w:cs="仿宋_GB2312"/>
          <w:sz w:val="32"/>
          <w:szCs w:val="32"/>
          <w:lang w:eastAsia="zh-CN" w:bidi="ar"/>
        </w:rPr>
        <w:t>县</w:t>
      </w:r>
      <w:r>
        <w:rPr>
          <w:rFonts w:hint="eastAsia" w:ascii="Times New Roman" w:hAnsi="Times New Roman" w:eastAsia="仿宋_GB2312" w:cs="仿宋_GB2312"/>
          <w:sz w:val="32"/>
          <w:szCs w:val="32"/>
          <w:lang w:bidi="ar"/>
        </w:rPr>
        <w:t>级自然资源主管部门，要会同同级产业等相关部门，在详细规划管控下，适应新产业、新业态和新生活方式需要，按照“多规合一”、节约集约和安全韧性的原则，因地制宜制定地方性规划标准和工业项目建设用地控制指标等土地使用标准，并纳入规划技术管理规定，作为详细规划编制审批和规划许可核发的审查依据。</w:t>
      </w:r>
      <w:r>
        <w:rPr>
          <w:rFonts w:hint="eastAsia" w:ascii="Times New Roman" w:hAnsi="Times New Roman" w:eastAsia="仿宋_GB2312" w:cs="仿宋_GB2312"/>
          <w:kern w:val="2"/>
          <w:sz w:val="32"/>
          <w:szCs w:val="32"/>
          <w:lang w:val="en-US" w:eastAsia="zh-CN" w:bidi="ar"/>
        </w:rPr>
        <w:t>鼓励各地探索区分鼓励类、限制类、淘汰类工业项目制定建设用地控制指标，以及分区域制定不同的指标控制值，对辖区内开发区、工业园区、工业项目</w:t>
      </w:r>
      <w:r>
        <w:rPr>
          <w:rFonts w:hint="eastAsia" w:ascii="Times New Roman" w:hAnsi="Times New Roman" w:eastAsia="仿宋_GB2312" w:cs="仿宋_GB2312"/>
          <w:sz w:val="32"/>
          <w:szCs w:val="32"/>
          <w:lang w:bidi="ar"/>
        </w:rPr>
        <w:t>集聚区</w:t>
      </w:r>
      <w:r>
        <w:rPr>
          <w:rFonts w:hint="eastAsia" w:ascii="Times New Roman" w:hAnsi="Times New Roman" w:eastAsia="仿宋_GB2312" w:cs="仿宋_GB2312"/>
          <w:kern w:val="2"/>
          <w:sz w:val="32"/>
          <w:szCs w:val="32"/>
          <w:lang w:val="en-US" w:eastAsia="zh-CN" w:bidi="ar"/>
        </w:rPr>
        <w:t>，可适当提高指标控制值。各地自行建立的指标体系应及时报自然资源厅备案，其中，对于选择土地税收制定控制值的，应将选用起始时间、控制值等情况同步报四川省税务局备案。各地制定的</w:t>
      </w:r>
      <w:r>
        <w:rPr>
          <w:rFonts w:hint="eastAsia" w:ascii="Times New Roman" w:hAnsi="Times New Roman" w:eastAsia="仿宋_GB2312" w:cs="仿宋_GB2312"/>
          <w:sz w:val="32"/>
          <w:szCs w:val="32"/>
          <w:lang w:bidi="ar"/>
        </w:rPr>
        <w:t>地方</w:t>
      </w:r>
      <w:r>
        <w:rPr>
          <w:rFonts w:hint="eastAsia" w:ascii="Times New Roman" w:hAnsi="Times New Roman" w:eastAsia="仿宋_GB2312" w:cs="仿宋_GB2312"/>
          <w:sz w:val="32"/>
          <w:szCs w:val="32"/>
          <w:lang w:val="en-US" w:eastAsia="zh-CN" w:bidi="ar"/>
        </w:rPr>
        <w:t>指标</w:t>
      </w:r>
      <w:r>
        <w:rPr>
          <w:rFonts w:hint="eastAsia" w:ascii="Times New Roman" w:hAnsi="Times New Roman" w:eastAsia="仿宋_GB2312" w:cs="仿宋_GB2312"/>
          <w:kern w:val="2"/>
          <w:sz w:val="32"/>
          <w:szCs w:val="32"/>
          <w:lang w:val="en-US" w:eastAsia="zh-CN" w:bidi="ar"/>
        </w:rPr>
        <w:t>中，容积率、建筑系数、固定资产投资强度的控制值原则上不低于《控制指标》；行政办公及生活服务设施用地所占比重的控制值原则上不高于《控制指标》；推荐性指标的控制值要结合本地区城乡经济发展水平，兼顾大中小企业投入产出状况。各地已出台地方工业项目建设用地控制指标（或标准地供应指标体系）且达到《控制指标》要求的，可适时修订，暂未制定地方工业项目建设用地控制指标的，要先按照《控制指标》执行。</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kern w:val="2"/>
          <w:sz w:val="32"/>
          <w:szCs w:val="32"/>
          <w:lang w:val="en-US" w:eastAsia="zh-CN" w:bidi="ar"/>
        </w:rPr>
      </w:pPr>
      <w:r>
        <w:rPr>
          <w:rFonts w:hint="eastAsia" w:ascii="Times New Roman" w:hAnsi="Times New Roman" w:eastAsia="仿宋_GB2312" w:cs="仿宋_GB2312"/>
          <w:kern w:val="2"/>
          <w:sz w:val="32"/>
          <w:szCs w:val="32"/>
          <w:lang w:val="en-US" w:eastAsia="zh-CN" w:bidi="ar"/>
        </w:rPr>
        <w:t>二、《控制指标》是核定工业项目用地规模、评价工业用地利用效率的重要标准，新建、改建、扩建工业项目均要严格执行《控制指标》及相关工程项目建设用地指标。</w:t>
      </w:r>
      <w:r>
        <w:rPr>
          <w:rFonts w:hint="eastAsia" w:ascii="Times New Roman" w:hAnsi="Times New Roman" w:eastAsia="仿宋_GB2312" w:cs="仿宋_GB2312"/>
          <w:sz w:val="32"/>
          <w:szCs w:val="32"/>
          <w:lang w:bidi="ar"/>
        </w:rPr>
        <w:t>《控制指标》适用于《国民经济行业分类》（GB/T 4754）的制造业，以及与《国民经济行业分类》（GB/T 4754）的制造业对应的战略性新兴产业、先进制造业。《控制指标》覆盖城乡，国有土地上的工业项目建设要严格执行，集体土地上的工业项目建设可参照执行。</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kern w:val="2"/>
          <w:sz w:val="32"/>
          <w:szCs w:val="32"/>
          <w:lang w:val="en-US" w:eastAsia="zh-CN" w:bidi="ar"/>
        </w:rPr>
      </w:pPr>
      <w:r>
        <w:rPr>
          <w:rFonts w:hint="eastAsia" w:ascii="Times New Roman" w:hAnsi="Times New Roman" w:eastAsia="仿宋_GB2312" w:cs="仿宋_GB2312"/>
          <w:kern w:val="2"/>
          <w:sz w:val="32"/>
          <w:szCs w:val="32"/>
          <w:lang w:val="en-US" w:eastAsia="zh-CN" w:bidi="ar"/>
        </w:rPr>
        <w:t>三、各市（州）、县（市、区）自然资源主管部门</w:t>
      </w:r>
      <w:r>
        <w:rPr>
          <w:rFonts w:hint="eastAsia" w:ascii="Times New Roman" w:hAnsi="Times New Roman" w:eastAsia="仿宋_GB2312" w:cs="仿宋_GB2312"/>
          <w:sz w:val="32"/>
          <w:szCs w:val="32"/>
          <w:lang w:bidi="ar"/>
        </w:rPr>
        <w:t>要严格依据《控制指标》审核工业项目用地，对不符合《控制指标》要求的工业项目，按规定核减项目用地面积或不予供地。因安全生产、地形地貌、工艺技术等有特殊要求确需突破《控制指标》的工业项目，</w:t>
      </w:r>
      <w:r>
        <w:rPr>
          <w:rFonts w:hint="eastAsia" w:ascii="Times New Roman" w:hAnsi="Times New Roman" w:eastAsia="仿宋_GB2312" w:cs="仿宋_GB2312"/>
          <w:sz w:val="32"/>
          <w:szCs w:val="32"/>
          <w:lang w:val="en-US" w:eastAsia="zh-CN" w:bidi="ar"/>
        </w:rPr>
        <w:t>由</w:t>
      </w:r>
      <w:r>
        <w:rPr>
          <w:rFonts w:hint="eastAsia" w:ascii="Times New Roman" w:hAnsi="Times New Roman" w:eastAsia="仿宋_GB2312" w:cs="仿宋_GB2312"/>
          <w:kern w:val="2"/>
          <w:sz w:val="32"/>
          <w:szCs w:val="32"/>
          <w:lang w:val="en-US" w:eastAsia="zh-CN" w:bidi="ar"/>
        </w:rPr>
        <w:t>市（州）、县（市、区）自然资源主管部门</w:t>
      </w:r>
      <w:r>
        <w:rPr>
          <w:rFonts w:hint="eastAsia" w:ascii="Times New Roman" w:hAnsi="Times New Roman" w:eastAsia="仿宋_GB2312" w:cs="仿宋_GB2312"/>
          <w:sz w:val="32"/>
          <w:szCs w:val="32"/>
          <w:lang w:bidi="ar"/>
        </w:rPr>
        <w:t>根据建设项目节地评价相关要求开展建设项目节地评价论证。《控制指标》发布前已</w:t>
      </w:r>
      <w:r>
        <w:rPr>
          <w:rFonts w:hint="eastAsia" w:ascii="Times New Roman" w:hAnsi="Times New Roman" w:eastAsia="仿宋_GB2312" w:cs="仿宋_GB2312"/>
          <w:sz w:val="32"/>
          <w:szCs w:val="32"/>
          <w:lang w:val="en-US" w:eastAsia="zh-CN" w:bidi="ar"/>
        </w:rPr>
        <w:t>受理</w:t>
      </w:r>
      <w:r>
        <w:rPr>
          <w:rFonts w:hint="eastAsia" w:ascii="Times New Roman" w:hAnsi="Times New Roman" w:eastAsia="仿宋_GB2312" w:cs="仿宋_GB2312"/>
          <w:sz w:val="32"/>
          <w:szCs w:val="32"/>
          <w:lang w:bidi="ar"/>
        </w:rPr>
        <w:t>的工业项目，继续按照</w:t>
      </w:r>
      <w:r>
        <w:rPr>
          <w:rFonts w:hint="eastAsia" w:ascii="Times New Roman" w:hAnsi="Times New Roman" w:eastAsia="仿宋_GB2312" w:cs="仿宋_GB2312"/>
          <w:sz w:val="32"/>
          <w:szCs w:val="32"/>
          <w:lang w:val="en-US" w:eastAsia="zh-CN" w:bidi="ar"/>
        </w:rPr>
        <w:t>受理</w:t>
      </w:r>
      <w:r>
        <w:rPr>
          <w:rFonts w:hint="eastAsia" w:ascii="Times New Roman" w:hAnsi="Times New Roman" w:eastAsia="仿宋_GB2312" w:cs="仿宋_GB2312"/>
          <w:sz w:val="32"/>
          <w:szCs w:val="32"/>
          <w:lang w:bidi="ar"/>
        </w:rPr>
        <w:t>时的要求执行。各地要结合实际，探索通过增加资金和技术投入等方式提高空间利用效率，总结推广节地技术和节地模式，提升工业用地节约集约利用水平。</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kern w:val="2"/>
          <w:sz w:val="32"/>
          <w:szCs w:val="32"/>
          <w:lang w:val="en-US" w:eastAsia="zh-CN" w:bidi="ar"/>
        </w:rPr>
      </w:pPr>
      <w:r>
        <w:rPr>
          <w:rFonts w:hint="eastAsia" w:ascii="Times New Roman" w:hAnsi="Times New Roman" w:eastAsia="仿宋_GB2312" w:cs="仿宋_GB2312"/>
          <w:kern w:val="2"/>
          <w:sz w:val="32"/>
          <w:szCs w:val="32"/>
          <w:lang w:val="en-US" w:eastAsia="zh-CN" w:bidi="ar"/>
        </w:rPr>
        <w:t>四、各市（州）、县（市、区）自然资源主管部门</w:t>
      </w:r>
      <w:r>
        <w:rPr>
          <w:rFonts w:hint="eastAsia" w:ascii="Times New Roman" w:hAnsi="Times New Roman" w:eastAsia="仿宋_GB2312" w:cs="仿宋_GB2312"/>
          <w:sz w:val="32"/>
          <w:szCs w:val="32"/>
          <w:lang w:bidi="ar"/>
        </w:rPr>
        <w:t>要会同产业等相关部门建立《控制指标》联合实施和监管机制，加强工业用地全</w:t>
      </w:r>
      <w:r>
        <w:rPr>
          <w:rFonts w:hint="eastAsia" w:ascii="Times New Roman" w:hAnsi="Times New Roman" w:eastAsia="仿宋_GB2312" w:cs="仿宋_GB2312"/>
          <w:sz w:val="32"/>
          <w:szCs w:val="32"/>
          <w:lang w:val="en-US" w:eastAsia="zh-CN" w:bidi="ar"/>
        </w:rPr>
        <w:t>生命</w:t>
      </w:r>
      <w:r>
        <w:rPr>
          <w:rFonts w:hint="eastAsia" w:ascii="Times New Roman" w:hAnsi="Times New Roman" w:eastAsia="仿宋_GB2312" w:cs="仿宋_GB2312"/>
          <w:sz w:val="32"/>
          <w:szCs w:val="32"/>
          <w:lang w:bidi="ar"/>
        </w:rPr>
        <w:t>周期管理，推动工业用地提质增效。各地在工业用地管理中，要将《控制指标》作为编制项目用地有关法律文书、项目初步设计文件和可行性研究报告等的重要依据，将《控制指标》列入建设用地供应方案、出让公告、用地监管合同等，并约定相关违约责任</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val="en-US" w:eastAsia="zh-CN" w:bidi="ar"/>
        </w:rPr>
        <w:t>工业项目竣工、投产、达产验收时，未达到</w:t>
      </w:r>
      <w:r>
        <w:rPr>
          <w:rFonts w:hint="eastAsia" w:ascii="Times New Roman" w:hAnsi="Times New Roman" w:eastAsia="仿宋_GB2312" w:cs="仿宋_GB2312"/>
          <w:sz w:val="32"/>
          <w:szCs w:val="32"/>
          <w:lang w:bidi="ar"/>
        </w:rPr>
        <w:t>《控制指标》</w:t>
      </w:r>
      <w:r>
        <w:rPr>
          <w:rFonts w:hint="eastAsia" w:ascii="Times New Roman" w:hAnsi="Times New Roman" w:eastAsia="仿宋_GB2312" w:cs="仿宋_GB2312"/>
          <w:sz w:val="32"/>
          <w:szCs w:val="32"/>
          <w:lang w:val="en-US" w:eastAsia="zh-CN" w:bidi="ar"/>
        </w:rPr>
        <w:t>要求的，</w:t>
      </w:r>
      <w:r>
        <w:rPr>
          <w:rFonts w:hint="eastAsia" w:ascii="Times New Roman" w:hAnsi="Times New Roman" w:eastAsia="仿宋_GB2312" w:cs="仿宋_GB2312"/>
          <w:kern w:val="2"/>
          <w:sz w:val="32"/>
          <w:szCs w:val="32"/>
          <w:lang w:val="en-US" w:eastAsia="zh-CN" w:bidi="ar"/>
        </w:rPr>
        <w:t>市（州）、县（市、区）</w:t>
      </w:r>
      <w:r>
        <w:rPr>
          <w:rFonts w:hint="eastAsia" w:ascii="Times New Roman" w:hAnsi="Times New Roman" w:eastAsia="仿宋_GB2312" w:cs="仿宋_GB2312"/>
          <w:sz w:val="32"/>
          <w:szCs w:val="32"/>
          <w:lang w:val="en-US" w:eastAsia="zh-CN" w:bidi="ar"/>
        </w:rPr>
        <w:t>相关主管部门要根据</w:t>
      </w:r>
      <w:r>
        <w:rPr>
          <w:rFonts w:hint="eastAsia" w:ascii="Times New Roman" w:hAnsi="Times New Roman" w:eastAsia="仿宋_GB2312" w:cs="仿宋_GB2312"/>
          <w:sz w:val="32"/>
          <w:szCs w:val="32"/>
          <w:lang w:eastAsia="zh-CN" w:bidi="ar"/>
        </w:rPr>
        <w:t>各自</w:t>
      </w:r>
      <w:r>
        <w:rPr>
          <w:rFonts w:hint="eastAsia" w:ascii="Times New Roman" w:hAnsi="Times New Roman" w:eastAsia="仿宋_GB2312" w:cs="仿宋_GB2312"/>
          <w:sz w:val="32"/>
          <w:szCs w:val="32"/>
          <w:lang w:bidi="ar"/>
        </w:rPr>
        <w:t>职责</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val="en-US" w:eastAsia="zh-CN" w:bidi="ar"/>
        </w:rPr>
        <w:t>依据有关合同（协议）</w:t>
      </w:r>
      <w:r>
        <w:rPr>
          <w:rFonts w:hint="eastAsia" w:ascii="Times New Roman" w:hAnsi="Times New Roman" w:eastAsia="仿宋_GB2312" w:cs="仿宋_GB2312"/>
          <w:sz w:val="32"/>
          <w:szCs w:val="32"/>
          <w:lang w:bidi="ar"/>
        </w:rPr>
        <w:t>约定</w:t>
      </w:r>
      <w:r>
        <w:rPr>
          <w:rFonts w:hint="eastAsia" w:ascii="Times New Roman" w:hAnsi="Times New Roman" w:eastAsia="仿宋_GB2312" w:cs="仿宋_GB2312"/>
          <w:sz w:val="32"/>
          <w:szCs w:val="32"/>
          <w:lang w:val="en-US" w:eastAsia="zh-CN" w:bidi="ar"/>
        </w:rPr>
        <w:t>事项</w:t>
      </w:r>
      <w:r>
        <w:rPr>
          <w:rFonts w:hint="eastAsia" w:ascii="Times New Roman" w:hAnsi="Times New Roman" w:eastAsia="仿宋_GB2312" w:cs="仿宋_GB2312"/>
          <w:sz w:val="32"/>
          <w:szCs w:val="32"/>
          <w:lang w:bidi="ar"/>
        </w:rPr>
        <w:t>，严格追究违约责任，落实处罚整改措施。</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sz w:val="32"/>
          <w:szCs w:val="32"/>
          <w:lang w:bidi="ar"/>
        </w:rPr>
      </w:pPr>
      <w:r>
        <w:rPr>
          <w:rFonts w:hint="eastAsia" w:ascii="Times New Roman" w:hAnsi="Times New Roman" w:eastAsia="仿宋_GB2312" w:cs="仿宋_GB2312"/>
          <w:kern w:val="2"/>
          <w:sz w:val="32"/>
          <w:szCs w:val="32"/>
          <w:lang w:val="en-US" w:eastAsia="zh-CN" w:bidi="ar"/>
        </w:rPr>
        <w:t>五、</w:t>
      </w:r>
      <w:r>
        <w:rPr>
          <w:rFonts w:hint="eastAsia" w:ascii="Times New Roman" w:hAnsi="Times New Roman" w:eastAsia="仿宋_GB2312" w:cs="仿宋_GB2312"/>
          <w:sz w:val="32"/>
          <w:szCs w:val="32"/>
          <w:lang w:bidi="ar"/>
        </w:rPr>
        <w:t>工业项目建设要充分节约集约用地，科学规划，合理布局，满足安全生产的相关要求。鼓励采用先进、成熟的生产工艺和生产设备，鼓励优化工艺流程，鼓励建设多层工业厂房，鼓励合理利用地上、地下空间。</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sz w:val="32"/>
          <w:szCs w:val="32"/>
          <w:lang w:bidi="ar"/>
        </w:rPr>
      </w:pPr>
      <w:r>
        <w:rPr>
          <w:rFonts w:hint="eastAsia" w:ascii="Times New Roman" w:hAnsi="Times New Roman" w:eastAsia="仿宋_GB2312" w:cs="仿宋_GB2312"/>
          <w:sz w:val="32"/>
          <w:szCs w:val="32"/>
          <w:lang w:eastAsia="zh-CN" w:bidi="ar"/>
        </w:rPr>
        <w:t>六</w:t>
      </w:r>
      <w:r>
        <w:rPr>
          <w:rFonts w:hint="eastAsia" w:ascii="Times New Roman" w:hAnsi="Times New Roman" w:eastAsia="仿宋_GB2312" w:cs="仿宋_GB2312"/>
          <w:sz w:val="32"/>
          <w:szCs w:val="32"/>
          <w:lang w:bidi="ar"/>
        </w:rPr>
        <w:t>、</w:t>
      </w:r>
      <w:r>
        <w:rPr>
          <w:rFonts w:hint="eastAsia" w:ascii="Times New Roman" w:hAnsi="Times New Roman" w:eastAsia="仿宋_GB2312" w:cs="仿宋_GB2312"/>
          <w:sz w:val="32"/>
          <w:szCs w:val="32"/>
          <w:lang w:val="en-US" w:eastAsia="zh-CN" w:bidi="ar"/>
        </w:rPr>
        <w:t>开发区、</w:t>
      </w:r>
      <w:r>
        <w:rPr>
          <w:rFonts w:hint="eastAsia" w:ascii="Times New Roman" w:hAnsi="Times New Roman" w:eastAsia="仿宋_GB2312" w:cs="仿宋_GB2312"/>
          <w:sz w:val="32"/>
          <w:szCs w:val="32"/>
          <w:lang w:bidi="ar"/>
        </w:rPr>
        <w:t>工业园区、工业项目集聚区要根据国土空间规划统筹安排绿化用地。工业项目用地内部一般不得安排非安全生产必需的绿地，严禁建设脱离工业生产需要的花园式工厂。</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sz w:val="32"/>
          <w:szCs w:val="32"/>
          <w:lang w:val="en-US"/>
        </w:rPr>
      </w:pPr>
      <w:r>
        <w:rPr>
          <w:rFonts w:hint="eastAsia" w:ascii="Times New Roman" w:hAnsi="Times New Roman" w:eastAsia="仿宋_GB2312" w:cs="仿宋_GB2312"/>
          <w:kern w:val="2"/>
          <w:sz w:val="32"/>
          <w:szCs w:val="32"/>
          <w:lang w:val="en-US" w:eastAsia="zh-CN" w:bidi="ar"/>
        </w:rPr>
        <w:t>七、自然资源厅将根据社会经济发展、技术进步、节约集约用地要求和《控制指标》实施情况，适时修订《控制指标》。</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sz w:val="32"/>
          <w:szCs w:val="32"/>
          <w:lang w:val="en-US"/>
        </w:rPr>
      </w:pPr>
      <w:r>
        <w:rPr>
          <w:rFonts w:hint="eastAsia" w:ascii="Times New Roman" w:hAnsi="Times New Roman" w:eastAsia="仿宋_GB2312" w:cs="仿宋_GB2312"/>
          <w:kern w:val="2"/>
          <w:sz w:val="32"/>
          <w:szCs w:val="32"/>
          <w:lang w:val="en-US" w:eastAsia="zh-CN" w:bidi="ar"/>
        </w:rPr>
        <w:t>八、《控制指标》自发布之日起实施。国家现行有关规范和标准对工业项目建设用地指标有其他规定的，按照就高不就低原则执行。</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jc w:val="both"/>
        <w:textAlignment w:val="auto"/>
        <w:rPr>
          <w:rFonts w:hint="eastAsia" w:ascii="Times New Roman" w:hAnsi="Times New Roman" w:eastAsia="仿宋_GB2312" w:cs="仿宋_GB2312"/>
          <w:sz w:val="32"/>
          <w:szCs w:val="32"/>
          <w:lang w:val="en-US"/>
        </w:rPr>
      </w:pP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jc w:val="both"/>
        <w:textAlignment w:val="auto"/>
        <w:rPr>
          <w:rFonts w:hint="eastAsia" w:ascii="Times New Roman" w:hAnsi="Times New Roman" w:eastAsia="仿宋_GB2312" w:cs="仿宋_GB2312"/>
          <w:sz w:val="32"/>
          <w:szCs w:val="32"/>
          <w:lang w:val="en-US"/>
        </w:rPr>
      </w:pPr>
      <w:r>
        <w:rPr>
          <w:rFonts w:hint="eastAsia" w:ascii="Times New Roman" w:hAnsi="Times New Roman" w:eastAsia="仿宋_GB2312" w:cs="仿宋_GB2312"/>
          <w:kern w:val="2"/>
          <w:sz w:val="32"/>
          <w:szCs w:val="32"/>
          <w:lang w:val="en-US" w:eastAsia="zh-CN" w:bidi="ar"/>
        </w:rPr>
        <w:t>附件：1.四川省工业项目建设用地控制指标</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1612" w:firstLineChars="504"/>
        <w:jc w:val="both"/>
        <w:textAlignment w:val="auto"/>
        <w:rPr>
          <w:rFonts w:hint="eastAsia" w:ascii="Times New Roman" w:hAnsi="Times New Roman" w:eastAsia="仿宋_GB2312" w:cs="仿宋_GB2312"/>
          <w:kern w:val="2"/>
          <w:sz w:val="32"/>
          <w:szCs w:val="32"/>
          <w:lang w:val="en-US" w:eastAsia="zh-CN" w:bidi="ar"/>
        </w:rPr>
      </w:pPr>
      <w:r>
        <w:rPr>
          <w:rFonts w:hint="eastAsia" w:ascii="Times New Roman" w:hAnsi="Times New Roman" w:eastAsia="仿宋_GB2312" w:cs="仿宋_GB2312"/>
          <w:kern w:val="2"/>
          <w:sz w:val="32"/>
          <w:szCs w:val="32"/>
          <w:lang w:val="en-US" w:eastAsia="zh-CN" w:bidi="ar"/>
        </w:rPr>
        <w:t>2.控制指标应用说明</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1612" w:firstLineChars="504"/>
        <w:jc w:val="both"/>
        <w:textAlignment w:val="auto"/>
        <w:rPr>
          <w:rFonts w:hint="eastAsia" w:ascii="Times New Roman" w:hAnsi="Times New Roman" w:eastAsia="仿宋_GB2312" w:cs="仿宋_GB2312"/>
          <w:kern w:val="2"/>
          <w:sz w:val="32"/>
          <w:szCs w:val="32"/>
          <w:lang w:val="en-US" w:eastAsia="zh-CN" w:bidi="ar"/>
        </w:rPr>
      </w:pPr>
      <w:r>
        <w:rPr>
          <w:rFonts w:hint="eastAsia" w:ascii="Times New Roman" w:hAnsi="Times New Roman" w:eastAsia="仿宋_GB2312" w:cs="仿宋_GB2312"/>
          <w:kern w:val="2"/>
          <w:sz w:val="32"/>
          <w:szCs w:val="32"/>
          <w:lang w:val="en-US" w:eastAsia="zh-CN" w:bidi="ar"/>
        </w:rPr>
        <w:t>3.《国民经济行业分类》制造业分类表</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1612" w:firstLineChars="504"/>
        <w:jc w:val="both"/>
        <w:textAlignment w:val="auto"/>
        <w:rPr>
          <w:rFonts w:hint="eastAsia" w:ascii="Times New Roman" w:hAnsi="Times New Roman" w:eastAsia="仿宋_GB2312" w:cs="仿宋_GB2312"/>
          <w:sz w:val="32"/>
          <w:szCs w:val="32"/>
          <w:lang w:bidi="ar"/>
        </w:rPr>
      </w:pPr>
      <w:r>
        <w:rPr>
          <w:rFonts w:hint="eastAsia" w:ascii="Times New Roman" w:hAnsi="Times New Roman" w:eastAsia="仿宋_GB2312" w:cs="仿宋_GB2312"/>
          <w:kern w:val="2"/>
          <w:sz w:val="32"/>
          <w:szCs w:val="32"/>
          <w:lang w:val="en-US" w:eastAsia="zh-CN" w:bidi="ar"/>
        </w:rPr>
        <w:t>4.</w:t>
      </w:r>
      <w:r>
        <w:rPr>
          <w:rFonts w:hint="eastAsia" w:ascii="Times New Roman" w:hAnsi="Times New Roman" w:eastAsia="仿宋_GB2312" w:cs="仿宋_GB2312"/>
          <w:sz w:val="32"/>
          <w:szCs w:val="32"/>
          <w:lang w:bidi="ar"/>
        </w:rPr>
        <w:t>战略性新兴产业与《国民经济行业分类》对照表</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1612" w:firstLineChars="504"/>
        <w:jc w:val="both"/>
        <w:textAlignment w:val="auto"/>
        <w:rPr>
          <w:rFonts w:hint="eastAsia" w:ascii="Times New Roman" w:hAnsi="Times New Roman" w:eastAsia="仿宋_GB2312" w:cs="仿宋_GB2312"/>
          <w:kern w:val="2"/>
          <w:sz w:val="32"/>
          <w:szCs w:val="32"/>
          <w:lang w:val="en-US" w:eastAsia="zh-CN" w:bidi="ar"/>
        </w:rPr>
      </w:pPr>
      <w:r>
        <w:rPr>
          <w:rFonts w:hint="eastAsia" w:ascii="Times New Roman" w:hAnsi="Times New Roman" w:eastAsia="仿宋_GB2312" w:cs="仿宋_GB2312"/>
          <w:sz w:val="32"/>
          <w:szCs w:val="32"/>
          <w:lang w:val="en-US" w:eastAsia="zh-CN" w:bidi="ar"/>
        </w:rPr>
        <w:t>5.</w:t>
      </w:r>
      <w:r>
        <w:rPr>
          <w:rFonts w:hint="eastAsia" w:ascii="Times New Roman" w:hAnsi="Times New Roman" w:eastAsia="仿宋_GB2312" w:cs="仿宋_GB2312"/>
          <w:sz w:val="32"/>
          <w:szCs w:val="32"/>
          <w:lang w:bidi="ar"/>
        </w:rPr>
        <w:t>先进制造业与《国民经济行业分类》对照表</w:t>
      </w: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仿宋_GB2312" w:cs="仿宋_GB2312"/>
          <w:sz w:val="32"/>
          <w:szCs w:val="32"/>
          <w:lang w:val="en-US"/>
        </w:rPr>
      </w:pP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仿宋_GB2312" w:cs="仿宋_GB2312"/>
          <w:sz w:val="32"/>
          <w:szCs w:val="32"/>
          <w:lang w:val="en-US"/>
        </w:rPr>
      </w:pPr>
    </w:p>
    <w:p>
      <w:pPr>
        <w:keepNext w:val="0"/>
        <w:keepLines w:val="0"/>
        <w:widowControl w:val="0"/>
        <w:suppressLineNumbers w:val="0"/>
        <w:spacing w:before="0" w:beforeAutospacing="0" w:after="0" w:afterAutospacing="0"/>
        <w:ind w:left="0" w:right="0"/>
        <w:jc w:val="both"/>
        <w:rPr>
          <w:rFonts w:ascii="Times New Roman" w:hAnsi="Times New Roman"/>
          <w:lang w:val="en-US"/>
        </w:rPr>
      </w:pPr>
    </w:p>
    <w:p>
      <w:pPr>
        <w:rPr>
          <w:rFonts w:hint="eastAsia" w:ascii="Times New Roman" w:hAnsi="Times New Roman" w:eastAsia="等线" w:cs="Times New Roman"/>
          <w:kern w:val="2"/>
          <w:sz w:val="21"/>
          <w:szCs w:val="22"/>
          <w:lang w:val="en-US" w:eastAsia="zh-CN" w:bidi="ar"/>
        </w:rPr>
        <w:sectPr>
          <w:footerReference r:id="rId3" w:type="default"/>
          <w:pgSz w:w="11906" w:h="16838"/>
          <w:pgMar w:top="1757" w:right="1474" w:bottom="1701" w:left="1587" w:header="851" w:footer="1417" w:gutter="0"/>
          <w:pgNumType w:fmt="decimal" w:start="1"/>
          <w:cols w:space="0" w:num="1"/>
          <w:docGrid w:type="lines" w:linePitch="435" w:charSpace="0"/>
        </w:sectPr>
      </w:pPr>
    </w:p>
    <w:p>
      <w:pPr>
        <w:pStyle w:val="3"/>
        <w:keepNext w:val="0"/>
        <w:keepLines w:val="0"/>
        <w:widowControl w:val="0"/>
        <w:suppressLineNumbers w:val="0"/>
        <w:spacing w:before="0" w:beforeAutospacing="0" w:after="0" w:afterAutospacing="0"/>
        <w:ind w:left="0" w:right="0"/>
        <w:jc w:val="left"/>
        <w:rPr>
          <w:rFonts w:hint="default" w:ascii="Times New Roman" w:hAnsi="Times New Roman" w:eastAsia="黑体" w:cs="黑体"/>
          <w:kern w:val="2"/>
          <w:sz w:val="32"/>
          <w:szCs w:val="32"/>
          <w:lang w:val="en-US" w:eastAsia="zh-CN" w:bidi="ar"/>
        </w:rPr>
      </w:pPr>
      <w:r>
        <w:rPr>
          <w:rFonts w:hint="eastAsia" w:ascii="Times New Roman" w:hAnsi="Times New Roman" w:eastAsia="黑体" w:cs="黑体"/>
          <w:kern w:val="2"/>
          <w:sz w:val="32"/>
          <w:szCs w:val="32"/>
          <w:lang w:val="en-US" w:eastAsia="zh-CN" w:bidi="ar"/>
        </w:rPr>
        <w:t>附件1</w:t>
      </w:r>
    </w:p>
    <w:p>
      <w:pPr>
        <w:pStyle w:val="3"/>
        <w:keepNext w:val="0"/>
        <w:keepLines w:val="0"/>
        <w:widowControl w:val="0"/>
        <w:suppressLineNumbers w:val="0"/>
        <w:spacing w:before="0" w:beforeAutospacing="0" w:after="0" w:afterAutospacing="0"/>
        <w:ind w:left="0" w:right="0"/>
        <w:jc w:val="left"/>
        <w:rPr>
          <w:rFonts w:hint="eastAsia" w:ascii="Times New Roman" w:hAnsi="Times New Roman" w:eastAsia="黑体" w:cs="黑体"/>
          <w:kern w:val="2"/>
          <w:sz w:val="32"/>
          <w:szCs w:val="32"/>
          <w:lang w:val="en-US" w:eastAsia="zh-CN" w:bidi="ar"/>
        </w:rPr>
      </w:pP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eastAsia="方正小标宋简体" w:cs="Times New Roman"/>
          <w:sz w:val="44"/>
          <w:szCs w:val="44"/>
          <w:lang w:val="en-US"/>
        </w:rPr>
      </w:pPr>
      <w:r>
        <w:rPr>
          <w:rFonts w:hint="eastAsia" w:ascii="Times New Roman" w:hAnsi="Times New Roman" w:eastAsia="方正小标宋简体" w:cs="Times New Roman"/>
          <w:kern w:val="2"/>
          <w:sz w:val="44"/>
          <w:szCs w:val="44"/>
          <w:lang w:val="en-US" w:eastAsia="zh-CN" w:bidi="ar"/>
        </w:rPr>
        <w:t>四川省工业项目建设用地指标（一）</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楷体_GB2312" w:cs="Times New Roman"/>
          <w:kern w:val="2"/>
          <w:sz w:val="32"/>
          <w:szCs w:val="32"/>
          <w:lang w:val="en-US" w:eastAsia="zh-CN" w:bidi="ar"/>
        </w:rPr>
      </w:pPr>
      <w:r>
        <w:rPr>
          <w:rFonts w:hint="eastAsia" w:ascii="Times New Roman" w:hAnsi="Times New Roman" w:eastAsia="楷体_GB2312" w:cs="Times New Roman"/>
          <w:kern w:val="2"/>
          <w:sz w:val="32"/>
          <w:szCs w:val="32"/>
          <w:lang w:val="en-US" w:eastAsia="zh-CN" w:bidi="ar"/>
        </w:rPr>
        <w:t>（容积率、建筑系数、行政办公及生活服务设施用地所占比重）</w:t>
      </w:r>
    </w:p>
    <w:tbl>
      <w:tblPr>
        <w:tblStyle w:val="4"/>
        <w:tblW w:w="133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2"/>
        <w:gridCol w:w="6037"/>
        <w:gridCol w:w="1372"/>
        <w:gridCol w:w="1740"/>
        <w:gridCol w:w="2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黑体" w:cs="黑体"/>
                <w:b w:val="0"/>
                <w:bCs w:val="0"/>
                <w:sz w:val="24"/>
                <w:szCs w:val="24"/>
                <w:lang w:val="en-US"/>
              </w:rPr>
            </w:pPr>
            <w:r>
              <w:rPr>
                <w:rFonts w:hint="eastAsia" w:ascii="Times New Roman" w:hAnsi="Times New Roman" w:eastAsia="黑体" w:cs="黑体"/>
                <w:b w:val="0"/>
                <w:bCs w:val="0"/>
                <w:kern w:val="2"/>
                <w:sz w:val="24"/>
                <w:szCs w:val="24"/>
                <w:lang w:val="en-US" w:eastAsia="zh-CN" w:bidi="ar"/>
              </w:rPr>
              <w:t>行业代码</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黑体" w:cs="黑体"/>
                <w:b w:val="0"/>
                <w:bCs w:val="0"/>
                <w:sz w:val="24"/>
                <w:szCs w:val="24"/>
                <w:lang w:val="en-US"/>
              </w:rPr>
            </w:pPr>
            <w:r>
              <w:rPr>
                <w:rFonts w:hint="eastAsia" w:ascii="Times New Roman" w:hAnsi="Times New Roman" w:eastAsia="黑体" w:cs="黑体"/>
                <w:b w:val="0"/>
                <w:bCs w:val="0"/>
                <w:kern w:val="2"/>
                <w:sz w:val="24"/>
                <w:szCs w:val="24"/>
                <w:lang w:val="en-US" w:eastAsia="zh-CN" w:bidi="ar"/>
              </w:rPr>
              <w:t>行业名称</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黑体" w:cs="黑体"/>
                <w:b w:val="0"/>
                <w:bCs w:val="0"/>
                <w:sz w:val="24"/>
                <w:szCs w:val="24"/>
                <w:lang w:val="en-US"/>
              </w:rPr>
            </w:pPr>
            <w:r>
              <w:rPr>
                <w:rFonts w:hint="eastAsia" w:ascii="Times New Roman" w:hAnsi="Times New Roman" w:eastAsia="黑体" w:cs="黑体"/>
                <w:b w:val="0"/>
                <w:bCs w:val="0"/>
                <w:kern w:val="2"/>
                <w:sz w:val="24"/>
                <w:szCs w:val="24"/>
                <w:lang w:val="en-US" w:eastAsia="zh-CN" w:bidi="ar"/>
              </w:rPr>
              <w:t>容积率</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黑体" w:cs="黑体"/>
                <w:b w:val="0"/>
                <w:bCs w:val="0"/>
                <w:sz w:val="24"/>
                <w:szCs w:val="24"/>
                <w:lang w:val="en-US"/>
              </w:rPr>
            </w:pPr>
            <w:r>
              <w:rPr>
                <w:rFonts w:hint="eastAsia" w:ascii="Times New Roman" w:hAnsi="Times New Roman" w:eastAsia="黑体" w:cs="黑体"/>
                <w:b w:val="0"/>
                <w:bCs w:val="0"/>
                <w:kern w:val="2"/>
                <w:sz w:val="24"/>
                <w:szCs w:val="24"/>
                <w:lang w:val="en-US" w:eastAsia="zh-CN" w:bidi="ar"/>
              </w:rPr>
              <w:t>建筑系数</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黑体" w:cs="黑体"/>
                <w:b w:val="0"/>
                <w:bCs w:val="0"/>
                <w:sz w:val="24"/>
                <w:szCs w:val="24"/>
                <w:lang w:val="en-US"/>
              </w:rPr>
            </w:pPr>
            <w:r>
              <w:rPr>
                <w:rFonts w:hint="eastAsia" w:ascii="Times New Roman" w:hAnsi="Times New Roman" w:eastAsia="黑体" w:cs="黑体"/>
                <w:sz w:val="24"/>
                <w:szCs w:val="24"/>
                <w:lang w:bidi="ar"/>
              </w:rPr>
              <w:t>行政办公及生活服务设施用地所占比重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13</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农副食品加工业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w:t>
            </w:r>
            <w:r>
              <w:rPr>
                <w:rFonts w:hint="eastAsia" w:ascii="Times New Roman" w:hAnsi="Times New Roman" w:cs="宋体"/>
                <w:kern w:val="2"/>
                <w:sz w:val="24"/>
                <w:szCs w:val="24"/>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行政办公及生活服务设施用地面积≤工业项目总用地面积的7%，且建筑面积≤工业项目总建筑面积的15%。</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rPr>
            </w:pP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sz w:val="24"/>
                <w:szCs w:val="24"/>
              </w:rPr>
              <w:t>工业生产必需的研发、设计、检测、中试设施，可在行政办公及生活服务设施之外计算，且建筑面积≤工业项目总建筑面积的15%,并要符合相关工业建筑设计规范要求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14</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食品制造业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w:t>
            </w:r>
            <w:r>
              <w:rPr>
                <w:rFonts w:hint="eastAsia" w:ascii="Times New Roman" w:hAnsi="Times New Roman" w:cs="宋体"/>
                <w:kern w:val="2"/>
                <w:sz w:val="24"/>
                <w:szCs w:val="24"/>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15</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酒、饮料和精制茶制造业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1.0</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16</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烟草制品业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w:t>
            </w:r>
            <w:r>
              <w:rPr>
                <w:rFonts w:hint="eastAsia" w:ascii="Times New Roman" w:hAnsi="Times New Roman" w:cs="宋体"/>
                <w:kern w:val="2"/>
                <w:sz w:val="24"/>
                <w:szCs w:val="24"/>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17</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纺织业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18</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纺织服装、服饰业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w:t>
            </w:r>
            <w:r>
              <w:rPr>
                <w:rFonts w:hint="eastAsia" w:ascii="Times New Roman" w:hAnsi="Times New Roman" w:cs="宋体"/>
                <w:kern w:val="2"/>
                <w:sz w:val="24"/>
                <w:szCs w:val="24"/>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19</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皮革、毛皮、羽毛及其制品和制鞋业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w:t>
            </w:r>
            <w:r>
              <w:rPr>
                <w:rFonts w:hint="eastAsia" w:ascii="Times New Roman" w:hAnsi="Times New Roman" w:cs="宋体"/>
                <w:kern w:val="2"/>
                <w:sz w:val="24"/>
                <w:szCs w:val="24"/>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20</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木材加工和木、竹、藤、棕、草制品业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1.0</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21</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家具制造业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1.0</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22</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造纸和纸制品业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sz w:val="24"/>
                <w:szCs w:val="24"/>
                <w:lang w:val="en-US"/>
              </w:rPr>
            </w:pPr>
            <w:r>
              <w:rPr>
                <w:rFonts w:hint="eastAsia" w:ascii="Times New Roman" w:hAnsi="Times New Roman" w:cs="宋体"/>
                <w:kern w:val="2"/>
                <w:sz w:val="24"/>
                <w:szCs w:val="24"/>
                <w:lang w:val="en-US" w:eastAsia="zh-CN" w:bidi="ar"/>
              </w:rPr>
              <w:t>0.9</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23</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印刷和记录媒介复制业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1.0</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24</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文教、工美、体育和娱乐用品制造业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1.2</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25</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石油、煤炭及其他燃料加工业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0.5</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30%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26</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化学原料和化学制品制造业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0.6</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30%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27</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医药制造业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sz w:val="24"/>
                <w:szCs w:val="24"/>
                <w:lang w:val="en-US"/>
              </w:rPr>
            </w:pPr>
            <w:r>
              <w:rPr>
                <w:rFonts w:hint="eastAsia" w:ascii="Times New Roman" w:hAnsi="Times New Roman" w:cs="宋体"/>
                <w:kern w:val="2"/>
                <w:sz w:val="24"/>
                <w:szCs w:val="24"/>
                <w:lang w:val="en-US" w:eastAsia="zh-CN" w:bidi="ar"/>
              </w:rPr>
              <w:t>0.8</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28</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化学纤维制造业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sz w:val="24"/>
                <w:szCs w:val="24"/>
                <w:lang w:val="en-US"/>
              </w:rPr>
            </w:pPr>
            <w:r>
              <w:rPr>
                <w:rFonts w:hint="eastAsia" w:ascii="Times New Roman" w:hAnsi="Times New Roman" w:cs="宋体"/>
                <w:kern w:val="2"/>
                <w:sz w:val="24"/>
                <w:szCs w:val="24"/>
                <w:lang w:val="en-US" w:eastAsia="zh-CN" w:bidi="ar"/>
              </w:rPr>
              <w:t>0.8</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29</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橡胶和塑料制品业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0.9</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30</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非金属矿物制品业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0.9</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31</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黑色金属冶炼和压延加工业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0.</w:t>
            </w:r>
            <w:r>
              <w:rPr>
                <w:rFonts w:hint="eastAsia" w:ascii="Times New Roman" w:hAnsi="Times New Roman" w:cs="宋体"/>
                <w:kern w:val="2"/>
                <w:sz w:val="24"/>
                <w:szCs w:val="24"/>
                <w:lang w:val="en-US" w:eastAsia="zh-CN" w:bidi="ar"/>
              </w:rPr>
              <w:t>7</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30%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32</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有色金属冶炼和压延加工业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0.</w:t>
            </w:r>
            <w:r>
              <w:rPr>
                <w:rFonts w:hint="eastAsia" w:ascii="Times New Roman" w:hAnsi="Times New Roman" w:cs="宋体"/>
                <w:kern w:val="2"/>
                <w:sz w:val="24"/>
                <w:szCs w:val="24"/>
                <w:lang w:val="en-US" w:eastAsia="zh-CN" w:bidi="ar"/>
              </w:rPr>
              <w:t>7</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30%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33</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金属制品业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sz w:val="24"/>
                <w:szCs w:val="24"/>
                <w:lang w:val="en-US"/>
              </w:rPr>
            </w:pPr>
            <w:r>
              <w:rPr>
                <w:rFonts w:hint="eastAsia" w:ascii="Times New Roman" w:hAnsi="Times New Roman" w:cs="宋体"/>
                <w:kern w:val="2"/>
                <w:sz w:val="24"/>
                <w:szCs w:val="24"/>
                <w:lang w:val="en-US" w:eastAsia="zh-CN" w:bidi="ar"/>
              </w:rPr>
              <w:t>0.9</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34</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通用设备制造业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cs="宋体"/>
                <w:kern w:val="2"/>
                <w:sz w:val="24"/>
                <w:szCs w:val="24"/>
                <w:lang w:val="en-US" w:eastAsia="zh-CN" w:bidi="ar"/>
              </w:rPr>
              <w:t>0.9</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35</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专用设备制造业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cs="宋体"/>
                <w:kern w:val="2"/>
                <w:sz w:val="24"/>
                <w:szCs w:val="24"/>
                <w:lang w:val="en-US" w:eastAsia="zh-CN" w:bidi="ar"/>
              </w:rPr>
              <w:t>0.9</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36</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汽车制造业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sz w:val="24"/>
                <w:szCs w:val="24"/>
                <w:lang w:val="en-US"/>
              </w:rPr>
            </w:pPr>
            <w:r>
              <w:rPr>
                <w:rFonts w:hint="eastAsia" w:ascii="Times New Roman" w:hAnsi="Times New Roman" w:cs="宋体"/>
                <w:kern w:val="2"/>
                <w:sz w:val="24"/>
                <w:szCs w:val="24"/>
                <w:lang w:val="en-US" w:eastAsia="zh-CN" w:bidi="ar"/>
              </w:rPr>
              <w:t>0.8</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37</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铁路、船舶、航空航天和其他运输设备制造业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cs="宋体"/>
                <w:kern w:val="2"/>
                <w:sz w:val="24"/>
                <w:szCs w:val="24"/>
                <w:lang w:val="en-US" w:eastAsia="zh-CN" w:bidi="ar"/>
              </w:rPr>
              <w:t>0.9</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38</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电气机械和器材制造业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cs="宋体"/>
                <w:kern w:val="2"/>
                <w:sz w:val="24"/>
                <w:szCs w:val="24"/>
                <w:lang w:val="en-US" w:eastAsia="zh-CN" w:bidi="ar"/>
              </w:rPr>
              <w:t>0.9</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39</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计算机、通信和其他电子设备制造业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w:t>
            </w:r>
            <w:r>
              <w:rPr>
                <w:rFonts w:hint="eastAsia" w:ascii="Times New Roman" w:hAnsi="Times New Roman" w:cs="宋体"/>
                <w:kern w:val="2"/>
                <w:sz w:val="24"/>
                <w:szCs w:val="24"/>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40</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仪器仪表制造业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1.2</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41</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其他制造业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cs="宋体"/>
                <w:kern w:val="2"/>
                <w:sz w:val="24"/>
                <w:szCs w:val="24"/>
                <w:lang w:val="en-US" w:eastAsia="zh-CN" w:bidi="ar"/>
              </w:rPr>
              <w:t>0.9</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42</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废弃资源综合利用业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cs="宋体"/>
                <w:kern w:val="2"/>
                <w:sz w:val="24"/>
                <w:szCs w:val="24"/>
                <w:lang w:val="en-US" w:eastAsia="zh-CN" w:bidi="ar"/>
              </w:rPr>
              <w:t>0.9</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43</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金属制品、机械和设备修理业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cs="宋体"/>
                <w:kern w:val="2"/>
                <w:sz w:val="24"/>
                <w:szCs w:val="24"/>
                <w:lang w:val="en-US" w:eastAsia="zh-CN" w:bidi="ar"/>
              </w:rPr>
              <w:t>0.9</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bl>
    <w:p>
      <w:pPr>
        <w:ind w:firstLine="0" w:firstLineChars="0"/>
        <w:rPr>
          <w:rFonts w:hint="eastAsia" w:ascii="Times New Roman" w:hAnsi="Times New Roman" w:eastAsia="宋体" w:cs="宋体"/>
          <w:b w:val="0"/>
          <w:bCs w:val="0"/>
          <w:kern w:val="2"/>
          <w:sz w:val="24"/>
          <w:szCs w:val="24"/>
          <w:lang w:val="en-US" w:eastAsia="zh-CN" w:bidi="ar"/>
        </w:rPr>
      </w:pPr>
      <w:r>
        <w:rPr>
          <w:rFonts w:hint="eastAsia" w:ascii="Times New Roman" w:hAnsi="Times New Roman" w:eastAsia="宋体" w:cs="宋体"/>
          <w:b w:val="0"/>
          <w:bCs w:val="0"/>
          <w:kern w:val="2"/>
          <w:sz w:val="24"/>
          <w:szCs w:val="24"/>
          <w:lang w:val="en-US" w:eastAsia="zh-CN" w:bidi="ar"/>
        </w:rPr>
        <w:t>备注：</w:t>
      </w:r>
    </w:p>
    <w:p>
      <w:pPr>
        <w:ind w:firstLine="0" w:firstLineChars="0"/>
        <w:rPr>
          <w:rFonts w:hint="eastAsia" w:ascii="Times New Roman" w:hAnsi="Times New Roman" w:eastAsia="宋体" w:cs="宋体"/>
          <w:sz w:val="24"/>
          <w:lang w:bidi="ar"/>
        </w:rPr>
      </w:pPr>
      <w:r>
        <w:rPr>
          <w:rFonts w:hint="eastAsia" w:ascii="Times New Roman" w:hAnsi="Times New Roman" w:eastAsiaTheme="minorEastAsia" w:cstheme="minorEastAsia"/>
          <w:b w:val="0"/>
          <w:bCs w:val="0"/>
          <w:kern w:val="2"/>
          <w:sz w:val="24"/>
          <w:szCs w:val="24"/>
          <w:lang w:val="en-US" w:eastAsia="zh-CN" w:bidi="ar"/>
        </w:rPr>
        <w:t>1.开发区、</w:t>
      </w:r>
      <w:r>
        <w:rPr>
          <w:rFonts w:hint="eastAsia" w:ascii="Times New Roman" w:hAnsi="Times New Roman" w:eastAsiaTheme="minorEastAsia" w:cstheme="minorEastAsia"/>
          <w:sz w:val="24"/>
          <w:lang w:bidi="ar"/>
        </w:rPr>
        <w:t>工业园区、工业项目集</w:t>
      </w:r>
      <w:r>
        <w:rPr>
          <w:rFonts w:hint="eastAsia" w:ascii="Times New Roman" w:hAnsi="Times New Roman" w:eastAsia="宋体" w:cs="宋体"/>
          <w:sz w:val="24"/>
          <w:lang w:bidi="ar"/>
        </w:rPr>
        <w:t>聚区要合理规划工业生产必需的商业服务业、科研、仓储、租赁住房、公用设施等用地</w:t>
      </w:r>
      <w:r>
        <w:rPr>
          <w:rFonts w:hint="eastAsia" w:ascii="Times New Roman" w:hAnsi="Times New Roman" w:eastAsia="宋体" w:cs="宋体"/>
          <w:sz w:val="24"/>
          <w:lang w:eastAsia="zh-CN" w:bidi="ar"/>
        </w:rPr>
        <w:t>，</w:t>
      </w:r>
      <w:r>
        <w:rPr>
          <w:rFonts w:hint="eastAsia" w:ascii="Times New Roman" w:hAnsi="Times New Roman" w:eastAsia="宋体" w:cs="宋体"/>
          <w:sz w:val="24"/>
          <w:lang w:bidi="ar"/>
        </w:rPr>
        <w:t>促进复合利用、职住平衡，发挥整体利用效益。严禁在工业项目用地范围内建造成套住宅、专家楼、宾馆、招待所和培训中心等非生产性配套设施。</w:t>
      </w:r>
    </w:p>
    <w:p>
      <w:pPr>
        <w:ind w:firstLine="0" w:firstLineChars="0"/>
        <w:rPr>
          <w:rFonts w:hint="eastAsia" w:ascii="Times New Roman" w:hAnsi="Times New Roman" w:eastAsia="宋体" w:cs="宋体"/>
          <w:b w:val="0"/>
          <w:bCs w:val="0"/>
          <w:kern w:val="2"/>
          <w:sz w:val="24"/>
          <w:szCs w:val="24"/>
          <w:lang w:val="en-US" w:eastAsia="zh-CN" w:bidi="ar"/>
        </w:rPr>
      </w:pPr>
      <w:r>
        <w:rPr>
          <w:rFonts w:hint="eastAsia" w:ascii="Times New Roman" w:hAnsi="Times New Roman" w:eastAsia="宋体" w:cs="宋体"/>
          <w:b w:val="0"/>
          <w:bCs w:val="0"/>
          <w:kern w:val="2"/>
          <w:sz w:val="24"/>
          <w:szCs w:val="24"/>
          <w:lang w:val="en-US" w:eastAsia="zh-CN" w:bidi="ar"/>
        </w:rPr>
        <w:t>2.关于</w:t>
      </w:r>
      <w:r>
        <w:rPr>
          <w:rFonts w:hint="eastAsia" w:ascii="Times New Roman" w:hAnsi="Times New Roman" w:eastAsia="宋体" w:cs="宋体"/>
          <w:sz w:val="24"/>
          <w:lang w:bidi="ar"/>
        </w:rPr>
        <w:t>行政办公及生活服务设施用地所占比重</w:t>
      </w:r>
      <w:r>
        <w:rPr>
          <w:rFonts w:hint="eastAsia" w:ascii="Times New Roman" w:hAnsi="Times New Roman" w:eastAsia="宋体" w:cs="宋体"/>
          <w:b w:val="0"/>
          <w:bCs w:val="0"/>
          <w:kern w:val="2"/>
          <w:sz w:val="24"/>
          <w:szCs w:val="24"/>
          <w:lang w:val="en-US" w:eastAsia="zh-CN" w:bidi="ar"/>
        </w:rPr>
        <w:t>的指标标准，国家和省有关规定与本表要求不一致的，按照国家和省最新要求执行。对符合《国务院办公厅关于加快发展保障性租赁住房的意见》（国办发〔2021〕22号）要求的，可按</w:t>
      </w:r>
      <w:r>
        <w:rPr>
          <w:rFonts w:hint="eastAsia" w:ascii="Times New Roman" w:hAnsi="Times New Roman" w:eastAsia="宋体" w:cs="宋体"/>
          <w:sz w:val="24"/>
          <w:lang w:bidi="ar"/>
        </w:rPr>
        <w:t>行政办公及生活服务设施用地所占比重</w:t>
      </w:r>
      <w:r>
        <w:rPr>
          <w:rFonts w:hint="eastAsia" w:ascii="Times New Roman" w:hAnsi="Times New Roman" w:eastAsia="宋体" w:cs="宋体"/>
          <w:b w:val="0"/>
          <w:bCs w:val="0"/>
          <w:kern w:val="2"/>
          <w:sz w:val="24"/>
          <w:szCs w:val="24"/>
          <w:lang w:val="en-US" w:eastAsia="zh-CN" w:bidi="ar"/>
        </w:rPr>
        <w:t>不超过15%执行。</w:t>
      </w:r>
    </w:p>
    <w:p>
      <w:pPr>
        <w:ind w:firstLine="0" w:firstLineChars="0"/>
        <w:rPr>
          <w:rFonts w:hint="default" w:ascii="Times New Roman" w:hAnsi="Times New Roman" w:eastAsia="宋体" w:cs="宋体"/>
          <w:b w:val="0"/>
          <w:bCs w:val="0"/>
          <w:kern w:val="2"/>
          <w:sz w:val="24"/>
          <w:szCs w:val="24"/>
          <w:lang w:val="en-US" w:eastAsia="zh-CN" w:bidi="ar"/>
        </w:rPr>
      </w:pPr>
      <w:r>
        <w:rPr>
          <w:rFonts w:hint="eastAsia" w:ascii="Times New Roman" w:hAnsi="Times New Roman" w:eastAsia="宋体" w:cs="宋体"/>
          <w:b w:val="0"/>
          <w:bCs w:val="0"/>
          <w:kern w:val="2"/>
          <w:sz w:val="24"/>
          <w:szCs w:val="24"/>
          <w:lang w:val="en-US" w:eastAsia="zh-CN" w:bidi="ar"/>
        </w:rPr>
        <w:t>3.对符合《关于加强开发区土地节约集约利用推动高质量发展的通知》（川自然资规〔2023〕4号，以下简称4号文件）要求的项目，其容积率指标应优先按照4号文件要求执行。</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1680" w:firstLineChars="600"/>
        <w:jc w:val="left"/>
        <w:textAlignment w:val="auto"/>
        <w:rPr>
          <w:rFonts w:hint="eastAsia" w:ascii="Times New Roman" w:hAnsi="Times New Roman" w:eastAsia="宋体" w:cs="宋体"/>
          <w:kern w:val="2"/>
          <w:sz w:val="28"/>
          <w:szCs w:val="28"/>
          <w:lang w:val="en-US" w:eastAsia="zh-CN" w:bidi="ar"/>
        </w:rPr>
      </w:pPr>
      <w:r>
        <w:rPr>
          <w:rFonts w:hint="eastAsia" w:ascii="Times New Roman" w:hAnsi="Times New Roman" w:cs="宋体"/>
          <w:kern w:val="2"/>
          <w:sz w:val="28"/>
          <w:szCs w:val="28"/>
          <w:lang w:val="en-US" w:eastAsia="zh-CN" w:bidi="ar"/>
        </w:rPr>
        <w:br w:type="page"/>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小标宋简体" w:cs="方正小标宋简体"/>
          <w:sz w:val="44"/>
          <w:szCs w:val="44"/>
          <w:lang w:val="en-US"/>
        </w:rPr>
      </w:pPr>
      <w:r>
        <w:rPr>
          <w:rFonts w:hint="eastAsia" w:ascii="Times New Roman" w:hAnsi="Times New Roman" w:eastAsia="方正小标宋简体" w:cs="方正小标宋简体"/>
          <w:kern w:val="2"/>
          <w:sz w:val="44"/>
          <w:szCs w:val="44"/>
          <w:lang w:val="en-US" w:eastAsia="zh-CN" w:bidi="ar"/>
        </w:rPr>
        <w:t>四川省工业项目建设用地指标（二）</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楷体_GB2312" w:cs="Times New Roman"/>
          <w:kern w:val="2"/>
          <w:sz w:val="32"/>
          <w:szCs w:val="32"/>
          <w:lang w:val="en-US" w:eastAsia="zh-CN" w:bidi="ar"/>
        </w:rPr>
      </w:pPr>
      <w:r>
        <w:rPr>
          <w:rFonts w:hint="eastAsia" w:ascii="Times New Roman" w:hAnsi="Times New Roman" w:eastAsia="楷体_GB2312" w:cs="Times New Roman"/>
          <w:kern w:val="2"/>
          <w:sz w:val="32"/>
          <w:szCs w:val="32"/>
          <w:lang w:val="en-US" w:eastAsia="zh-CN" w:bidi="ar"/>
        </w:rPr>
        <w:t>（固定资产投资强度）</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Times New Roman" w:hAnsi="Times New Roman" w:eastAsia="楷体_GB2312" w:cs="Times New Roman"/>
          <w:kern w:val="2"/>
          <w:sz w:val="34"/>
          <w:szCs w:val="34"/>
          <w:lang w:val="en-US" w:eastAsia="zh-CN" w:bidi="ar"/>
        </w:rPr>
      </w:pPr>
      <w:r>
        <w:rPr>
          <w:rFonts w:hint="eastAsia" w:ascii="Times New Roman" w:hAnsi="Times New Roman" w:eastAsia="黑体" w:cs="Times New Roman"/>
          <w:kern w:val="2"/>
          <w:sz w:val="28"/>
          <w:szCs w:val="24"/>
          <w:lang w:val="en-US" w:eastAsia="zh-CN" w:bidi="ar"/>
        </w:rPr>
        <w:t>单位：万元</w:t>
      </w:r>
      <w:r>
        <w:rPr>
          <w:rFonts w:hint="default" w:ascii="Times New Roman" w:hAnsi="Times New Roman" w:eastAsia="黑体" w:cs="Times New Roman"/>
          <w:kern w:val="2"/>
          <w:sz w:val="28"/>
          <w:szCs w:val="24"/>
          <w:lang w:val="en-US" w:eastAsia="zh-CN" w:bidi="ar"/>
        </w:rPr>
        <w:t>/</w:t>
      </w:r>
      <w:r>
        <w:rPr>
          <w:rFonts w:hint="eastAsia" w:ascii="Times New Roman" w:hAnsi="Times New Roman" w:eastAsia="黑体" w:cs="Times New Roman"/>
          <w:kern w:val="2"/>
          <w:sz w:val="28"/>
          <w:szCs w:val="24"/>
          <w:lang w:val="en-US" w:eastAsia="zh-CN" w:bidi="ar"/>
        </w:rPr>
        <w:t>公顷</w:t>
      </w:r>
    </w:p>
    <w:tbl>
      <w:tblPr>
        <w:tblStyle w:val="4"/>
        <w:tblW w:w="13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0"/>
        <w:gridCol w:w="5232"/>
        <w:gridCol w:w="1388"/>
        <w:gridCol w:w="1415"/>
        <w:gridCol w:w="1920"/>
        <w:gridCol w:w="1920"/>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blHeader/>
        </w:trPr>
        <w:tc>
          <w:tcPr>
            <w:tcW w:w="57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黑体" w:cs="黑体"/>
                <w:b w:val="0"/>
                <w:bCs w:val="0"/>
                <w:kern w:val="2"/>
                <w:sz w:val="24"/>
                <w:szCs w:val="24"/>
                <w:lang w:val="en-US" w:eastAsia="zh-CN" w:bidi="ar"/>
              </w:rPr>
            </w:pPr>
            <w:r>
              <w:rPr>
                <w:rFonts w:hint="eastAsia" w:ascii="Times New Roman" w:hAnsi="Times New Roman" w:eastAsia="黑体" w:cs="黑体"/>
                <w:b w:val="0"/>
                <w:bCs w:val="0"/>
                <w:kern w:val="2"/>
                <w:sz w:val="24"/>
                <w:szCs w:val="24"/>
                <w:lang w:val="en-US" w:eastAsia="zh-CN" w:bidi="ar"/>
              </w:rPr>
              <w:t>行</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黑体" w:cs="黑体"/>
                <w:b w:val="0"/>
                <w:bCs w:val="0"/>
                <w:kern w:val="2"/>
                <w:sz w:val="24"/>
                <w:szCs w:val="24"/>
                <w:lang w:val="en-US" w:eastAsia="zh-CN" w:bidi="ar"/>
              </w:rPr>
            </w:pPr>
            <w:r>
              <w:rPr>
                <w:rFonts w:hint="eastAsia" w:ascii="Times New Roman" w:hAnsi="Times New Roman" w:eastAsia="黑体" w:cs="黑体"/>
                <w:b w:val="0"/>
                <w:bCs w:val="0"/>
                <w:kern w:val="2"/>
                <w:sz w:val="24"/>
                <w:szCs w:val="24"/>
                <w:lang w:val="en-US" w:eastAsia="zh-CN" w:bidi="ar"/>
              </w:rPr>
              <w:t>业</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黑体" w:cs="黑体"/>
                <w:b w:val="0"/>
                <w:bCs w:val="0"/>
                <w:kern w:val="2"/>
                <w:sz w:val="24"/>
                <w:szCs w:val="24"/>
                <w:lang w:val="en-US" w:eastAsia="zh-CN" w:bidi="ar"/>
              </w:rPr>
            </w:pPr>
            <w:r>
              <w:rPr>
                <w:rFonts w:hint="eastAsia" w:ascii="Times New Roman" w:hAnsi="Times New Roman" w:eastAsia="黑体" w:cs="黑体"/>
                <w:b w:val="0"/>
                <w:bCs w:val="0"/>
                <w:kern w:val="2"/>
                <w:sz w:val="24"/>
                <w:szCs w:val="24"/>
                <w:lang w:val="en-US" w:eastAsia="zh-CN" w:bidi="ar"/>
              </w:rPr>
              <w:t>代</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黑体" w:cs="黑体"/>
                <w:b w:val="0"/>
                <w:bCs w:val="0"/>
                <w:sz w:val="24"/>
                <w:szCs w:val="24"/>
                <w:lang w:val="en-US"/>
              </w:rPr>
            </w:pPr>
            <w:r>
              <w:rPr>
                <w:rFonts w:hint="eastAsia" w:ascii="Times New Roman" w:hAnsi="Times New Roman" w:eastAsia="黑体" w:cs="黑体"/>
                <w:b w:val="0"/>
                <w:bCs w:val="0"/>
                <w:kern w:val="2"/>
                <w:sz w:val="24"/>
                <w:szCs w:val="24"/>
                <w:lang w:val="en-US" w:eastAsia="zh-CN" w:bidi="ar"/>
              </w:rPr>
              <w:t>码</w:t>
            </w:r>
          </w:p>
        </w:tc>
        <w:tc>
          <w:tcPr>
            <w:tcW w:w="5232"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黑体" w:cs="黑体"/>
                <w:b w:val="0"/>
                <w:bCs w:val="0"/>
                <w:sz w:val="24"/>
                <w:szCs w:val="24"/>
                <w:lang w:val="en-US"/>
              </w:rPr>
            </w:pPr>
            <w:r>
              <w:rPr>
                <w:rFonts w:hint="eastAsia" w:ascii="Times New Roman" w:hAnsi="Times New Roman" w:eastAsia="黑体" w:cs="黑体"/>
                <w:b w:val="0"/>
                <w:bCs w:val="0"/>
                <w:kern w:val="2"/>
                <w:sz w:val="24"/>
                <w:szCs w:val="24"/>
                <w:lang w:val="en-US" w:eastAsia="zh-CN" w:bidi="ar"/>
              </w:rPr>
              <w:t>行业名称</w:t>
            </w:r>
          </w:p>
        </w:tc>
        <w:tc>
          <w:tcPr>
            <w:tcW w:w="7903"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黑体" w:cs="黑体"/>
                <w:b w:val="0"/>
                <w:bCs w:val="0"/>
                <w:sz w:val="24"/>
                <w:szCs w:val="24"/>
                <w:lang w:val="en-US"/>
              </w:rPr>
            </w:pPr>
            <w:r>
              <w:rPr>
                <w:rFonts w:hint="eastAsia" w:ascii="Times New Roman" w:hAnsi="Times New Roman" w:eastAsia="黑体" w:cs="黑体"/>
                <w:b w:val="0"/>
                <w:bCs w:val="0"/>
                <w:kern w:val="2"/>
                <w:sz w:val="24"/>
                <w:szCs w:val="24"/>
                <w:lang w:val="en-US" w:eastAsia="zh-CN" w:bidi="ar"/>
              </w:rPr>
              <w:t>固定资产投资强度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5" w:hRule="atLeast"/>
          <w:tblHeader/>
        </w:trPr>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Times New Roman" w:hAnsi="Times New Roman" w:eastAsia="黑体" w:cs="黑体"/>
                <w:b w:val="0"/>
                <w:bCs w:val="0"/>
                <w:sz w:val="24"/>
                <w:szCs w:val="24"/>
              </w:rPr>
            </w:pPr>
          </w:p>
        </w:tc>
        <w:tc>
          <w:tcPr>
            <w:tcW w:w="52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Times New Roman" w:hAnsi="Times New Roman" w:eastAsia="黑体" w:cs="黑体"/>
                <w:b w:val="0"/>
                <w:bCs w:val="0"/>
                <w:sz w:val="24"/>
                <w:szCs w:val="24"/>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黑体" w:cs="黑体"/>
                <w:b w:val="0"/>
                <w:bCs w:val="0"/>
                <w:sz w:val="24"/>
                <w:szCs w:val="24"/>
                <w:lang w:val="en-US"/>
              </w:rPr>
            </w:pPr>
            <w:r>
              <w:rPr>
                <w:rFonts w:hint="eastAsia" w:ascii="Times New Roman" w:hAnsi="Times New Roman" w:eastAsia="黑体" w:cs="黑体"/>
                <w:b w:val="0"/>
                <w:bCs w:val="0"/>
                <w:kern w:val="2"/>
                <w:sz w:val="24"/>
                <w:szCs w:val="24"/>
                <w:lang w:val="en-US" w:eastAsia="zh-CN" w:bidi="ar"/>
              </w:rPr>
              <w:t>第一、二、三、四等</w:t>
            </w:r>
          </w:p>
        </w:tc>
        <w:tc>
          <w:tcPr>
            <w:tcW w:w="1415" w:type="dxa"/>
            <w:tcBorders>
              <w:top w:val="single" w:color="000000" w:sz="4" w:space="0"/>
              <w:left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黑体" w:cs="黑体"/>
                <w:b w:val="0"/>
                <w:bCs w:val="0"/>
                <w:sz w:val="24"/>
                <w:szCs w:val="24"/>
                <w:lang w:val="en-US"/>
              </w:rPr>
            </w:pPr>
            <w:r>
              <w:rPr>
                <w:rFonts w:hint="eastAsia" w:ascii="Times New Roman" w:hAnsi="Times New Roman" w:eastAsia="黑体" w:cs="黑体"/>
                <w:b w:val="0"/>
                <w:bCs w:val="0"/>
                <w:kern w:val="2"/>
                <w:sz w:val="24"/>
                <w:szCs w:val="24"/>
                <w:lang w:val="en-US" w:eastAsia="zh-CN" w:bidi="ar"/>
              </w:rPr>
              <w:t>第九、十等</w:t>
            </w:r>
          </w:p>
        </w:tc>
        <w:tc>
          <w:tcPr>
            <w:tcW w:w="1920" w:type="dxa"/>
            <w:tcBorders>
              <w:top w:val="single" w:color="000000" w:sz="4" w:space="0"/>
              <w:left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黑体" w:cs="黑体"/>
                <w:b w:val="0"/>
                <w:bCs w:val="0"/>
                <w:sz w:val="24"/>
                <w:szCs w:val="24"/>
                <w:lang w:val="en-US"/>
              </w:rPr>
            </w:pPr>
            <w:r>
              <w:rPr>
                <w:rFonts w:hint="eastAsia" w:ascii="Times New Roman" w:hAnsi="Times New Roman" w:eastAsia="黑体" w:cs="黑体"/>
                <w:b w:val="0"/>
                <w:bCs w:val="0"/>
                <w:kern w:val="2"/>
                <w:sz w:val="24"/>
                <w:szCs w:val="24"/>
                <w:lang w:val="en-US" w:eastAsia="zh-CN" w:bidi="ar"/>
              </w:rPr>
              <w:t>第十一、十二等</w:t>
            </w:r>
          </w:p>
        </w:tc>
        <w:tc>
          <w:tcPr>
            <w:tcW w:w="1920" w:type="dxa"/>
            <w:tcBorders>
              <w:top w:val="single" w:color="000000" w:sz="4" w:space="0"/>
              <w:left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黑体" w:cs="黑体"/>
                <w:b w:val="0"/>
                <w:bCs w:val="0"/>
                <w:sz w:val="24"/>
                <w:szCs w:val="24"/>
                <w:lang w:val="en-US"/>
              </w:rPr>
            </w:pPr>
            <w:r>
              <w:rPr>
                <w:rFonts w:hint="eastAsia" w:ascii="Times New Roman" w:hAnsi="Times New Roman" w:eastAsia="黑体" w:cs="黑体"/>
                <w:b w:val="0"/>
                <w:bCs w:val="0"/>
                <w:kern w:val="2"/>
                <w:sz w:val="24"/>
                <w:szCs w:val="24"/>
                <w:lang w:val="en-US" w:eastAsia="zh-CN" w:bidi="ar"/>
              </w:rPr>
              <w:t>第十三、十四等</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黑体" w:cs="黑体"/>
                <w:b w:val="0"/>
                <w:bCs w:val="0"/>
                <w:sz w:val="24"/>
                <w:szCs w:val="24"/>
                <w:lang w:val="en-US"/>
              </w:rPr>
            </w:pPr>
            <w:r>
              <w:rPr>
                <w:rFonts w:hint="eastAsia" w:ascii="Times New Roman" w:hAnsi="Times New Roman" w:eastAsia="黑体" w:cs="黑体"/>
                <w:b w:val="0"/>
                <w:bCs w:val="0"/>
                <w:kern w:val="2"/>
                <w:sz w:val="24"/>
                <w:szCs w:val="24"/>
                <w:lang w:val="en-US" w:eastAsia="zh-CN" w:bidi="ar"/>
              </w:rPr>
              <w:t>第十五等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13</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农副食品加工业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2670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1696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1204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747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14</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食品制造业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2670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1696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1204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787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15</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酒、饮料和精制茶制造业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2670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1696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1204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747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16</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烟草制品业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3400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2459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2101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647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17</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纺织业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3000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2142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1754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823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18</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纺织服装、服饰业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3000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2142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1754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702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19</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皮革、毛皮、羽毛及其制品和制鞋业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2670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1696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1204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682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20</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木材加工和木、竹、藤、棕、草制品业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2000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1217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864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632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21</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家具制造业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2670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1696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1204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641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22</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造纸和纸制品业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2670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1696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1204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787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23</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印刷和记录媒介复制业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3400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2459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2101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858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24</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文教、工美、体育和娱乐用品制造业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3000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2142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1754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702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25</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石油、煤炭及其他燃料加工业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3400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2459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2101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901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26</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化学原料和化学制品制造业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3400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2459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2101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819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27</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医药制造业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3890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3357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2872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1300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28</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化学纤维制造业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4440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3635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2950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1296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29</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橡胶和塑料制品业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3000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2142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1754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1250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30</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非金属矿物制品业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2000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1217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864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813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31</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黑色金属冶炼和压延加工业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3890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3357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2872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1171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32</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有色金属冶炼和压延加工业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3890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3357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2872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942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33</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金属制品业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3400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2459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2101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1080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34</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通用设备制造业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3890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3357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2872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1129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35</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专用设备制造业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3890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3357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2872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1234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36</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汽车制造业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4440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3635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2950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1234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37</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铁路、船舶、航空航天和其他运输设备</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制造业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4440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3635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2950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2046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38</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电气机械和器材制造业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4440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3635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2950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1607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39</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计算机、通信和其他电子设备制造业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5590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3673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3540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1415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40</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仪器仪表制造业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3890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3357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2872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1870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41</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其他制造业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2670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1696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1204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613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42</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废弃资源综合利用业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2670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1696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1204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613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43</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金属制品、机械和设备修理业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2670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1696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1204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613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bl>
    <w:p>
      <w:pPr>
        <w:rPr>
          <w:rFonts w:hint="default" w:ascii="Times New Roman" w:hAnsi="Times New Roman" w:eastAsia="宋体" w:cs="Times New Roman"/>
          <w:b w:val="0"/>
          <w:bCs w:val="0"/>
          <w:kern w:val="2"/>
          <w:sz w:val="24"/>
          <w:szCs w:val="24"/>
          <w:lang w:val="en-US" w:eastAsia="zh-CN" w:bidi="ar"/>
        </w:rPr>
      </w:pPr>
      <w:r>
        <w:rPr>
          <w:rFonts w:hint="default" w:ascii="Times New Roman" w:hAnsi="Times New Roman" w:eastAsia="宋体" w:cs="Times New Roman"/>
          <w:b w:val="0"/>
          <w:bCs w:val="0"/>
          <w:kern w:val="2"/>
          <w:sz w:val="24"/>
          <w:szCs w:val="24"/>
          <w:lang w:val="en-US" w:eastAsia="zh-CN" w:bidi="ar"/>
        </w:rPr>
        <w:t>备注：</w:t>
      </w:r>
    </w:p>
    <w:p>
      <w:pPr>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b w:val="0"/>
          <w:bCs w:val="0"/>
          <w:kern w:val="2"/>
          <w:sz w:val="24"/>
          <w:szCs w:val="24"/>
          <w:lang w:val="en-US" w:eastAsia="zh-CN" w:bidi="ar"/>
        </w:rPr>
        <w:t>1.</w:t>
      </w:r>
      <w:r>
        <w:rPr>
          <w:rFonts w:hint="eastAsia" w:ascii="Times New Roman" w:hAnsi="Times New Roman" w:eastAsia="宋体" w:cs="宋体"/>
          <w:sz w:val="24"/>
          <w:lang w:bidi="ar"/>
        </w:rPr>
        <w:t>土地等别依据《城镇土地分等定级规程》</w:t>
      </w:r>
      <w:r>
        <w:rPr>
          <w:rFonts w:hint="eastAsia" w:ascii="Times New Roman" w:hAnsi="Times New Roman" w:eastAsia="宋体" w:cs="宋体"/>
          <w:sz w:val="24"/>
          <w:lang w:eastAsia="zh-CN" w:bidi="ar"/>
        </w:rPr>
        <w:t>（</w:t>
      </w:r>
      <w:r>
        <w:rPr>
          <w:rFonts w:hint="eastAsia" w:ascii="Times New Roman" w:hAnsi="Times New Roman" w:eastAsia="宋体" w:cs="宋体"/>
          <w:sz w:val="24"/>
          <w:lang w:bidi="ar"/>
        </w:rPr>
        <w:t>GB/T 18507</w:t>
      </w:r>
      <w:r>
        <w:rPr>
          <w:rFonts w:hint="eastAsia" w:ascii="Times New Roman" w:hAnsi="Times New Roman" w:eastAsia="宋体" w:cs="宋体"/>
          <w:sz w:val="24"/>
          <w:lang w:eastAsia="zh-CN" w:bidi="ar"/>
        </w:rPr>
        <w:t>）</w:t>
      </w:r>
      <w:r>
        <w:rPr>
          <w:rFonts w:hint="eastAsia" w:ascii="Times New Roman" w:hAnsi="Times New Roman" w:eastAsia="宋体" w:cs="宋体"/>
          <w:sz w:val="24"/>
          <w:lang w:bidi="ar"/>
        </w:rPr>
        <w:t>划分的城镇土地等别执行</w:t>
      </w:r>
      <w:r>
        <w:rPr>
          <w:rFonts w:hint="eastAsia" w:ascii="Times New Roman" w:hAnsi="Times New Roman" w:eastAsia="宋体" w:cs="宋体"/>
          <w:sz w:val="24"/>
          <w:lang w:eastAsia="zh-CN" w:bidi="ar"/>
        </w:rPr>
        <w:t>，</w:t>
      </w:r>
      <w:r>
        <w:rPr>
          <w:rFonts w:hint="eastAsia" w:ascii="Times New Roman" w:hAnsi="Times New Roman" w:eastAsia="宋体" w:cs="宋体"/>
          <w:kern w:val="2"/>
          <w:sz w:val="24"/>
          <w:szCs w:val="24"/>
          <w:lang w:val="en-US" w:eastAsia="zh-CN" w:bidi="ar"/>
        </w:rPr>
        <w:t>我省涉及1-4、9-15等。其中，成都市下辖各县（市、区）固定资产投资强度应在对应等别指标值基础上上浮10%。</w:t>
      </w:r>
    </w:p>
    <w:p>
      <w:pPr>
        <w:rPr>
          <w:rFonts w:hint="eastAsia" w:ascii="Times New Roman" w:hAnsi="Times New Roman" w:eastAsia="宋体" w:cs="宋体"/>
          <w:sz w:val="24"/>
          <w:szCs w:val="24"/>
          <w:lang w:val="en-US" w:bidi="ar"/>
        </w:rPr>
      </w:pPr>
      <w:r>
        <w:rPr>
          <w:rFonts w:hint="eastAsia" w:ascii="Times New Roman" w:hAnsi="Times New Roman" w:eastAsia="宋体" w:cs="宋体"/>
          <w:sz w:val="24"/>
          <w:szCs w:val="24"/>
          <w:lang w:val="en-US" w:eastAsia="zh-CN" w:bidi="ar"/>
        </w:rPr>
        <w:t>2.</w:t>
      </w:r>
      <w:r>
        <w:rPr>
          <w:rFonts w:hint="eastAsia" w:ascii="Times New Roman" w:hAnsi="Times New Roman" w:eastAsia="宋体" w:cs="宋体"/>
          <w:sz w:val="24"/>
          <w:lang w:bidi="ar"/>
        </w:rPr>
        <w:t>战略性新兴产业、先进制造业项目</w:t>
      </w:r>
      <w:r>
        <w:rPr>
          <w:rFonts w:hint="eastAsia" w:ascii="Times New Roman" w:hAnsi="Times New Roman" w:eastAsia="宋体" w:cs="宋体"/>
          <w:sz w:val="24"/>
          <w:lang w:val="en-US" w:eastAsia="zh-CN" w:bidi="ar"/>
        </w:rPr>
        <w:t>在</w:t>
      </w:r>
      <w:r>
        <w:rPr>
          <w:rFonts w:hint="eastAsia" w:ascii="Times New Roman" w:hAnsi="Times New Roman" w:eastAsia="宋体" w:cs="宋体"/>
          <w:sz w:val="24"/>
          <w:lang w:bidi="ar"/>
        </w:rPr>
        <w:t>对应的行业</w:t>
      </w:r>
      <w:r>
        <w:rPr>
          <w:rFonts w:hint="eastAsia" w:ascii="Times New Roman" w:hAnsi="Times New Roman" w:eastAsia="宋体" w:cs="宋体"/>
          <w:kern w:val="2"/>
          <w:sz w:val="24"/>
          <w:szCs w:val="24"/>
          <w:lang w:val="en-US" w:eastAsia="zh-CN" w:bidi="ar"/>
        </w:rPr>
        <w:t>指标值基础上</w:t>
      </w:r>
      <w:r>
        <w:rPr>
          <w:rFonts w:hint="eastAsia" w:ascii="Times New Roman" w:hAnsi="Times New Roman" w:eastAsia="宋体" w:cs="宋体"/>
          <w:sz w:val="24"/>
          <w:lang w:bidi="ar"/>
        </w:rPr>
        <w:t>上浮5%至10%</w:t>
      </w:r>
      <w:r>
        <w:rPr>
          <w:rFonts w:hint="eastAsia" w:ascii="Times New Roman" w:hAnsi="Times New Roman" w:eastAsia="宋体" w:cs="宋体"/>
          <w:sz w:val="24"/>
          <w:lang w:eastAsia="zh-CN" w:bidi="ar"/>
        </w:rPr>
        <w:t>，</w:t>
      </w:r>
      <w:r>
        <w:rPr>
          <w:rFonts w:hint="eastAsia" w:ascii="Times New Roman" w:hAnsi="Times New Roman" w:eastAsia="宋体" w:cs="宋体"/>
          <w:sz w:val="24"/>
          <w:lang w:val="en-US" w:eastAsia="zh-CN" w:bidi="ar"/>
        </w:rPr>
        <w:t>行业对照表见附件4、5</w:t>
      </w:r>
      <w:r>
        <w:rPr>
          <w:rFonts w:hint="eastAsia" w:ascii="Times New Roman" w:hAnsi="Times New Roman" w:eastAsia="宋体" w:cs="宋体"/>
          <w:sz w:val="24"/>
          <w:lang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840" w:firstLineChars="300"/>
        <w:jc w:val="both"/>
        <w:textAlignment w:val="auto"/>
        <w:rPr>
          <w:rFonts w:hint="default" w:ascii="Times New Roman" w:hAnsi="Times New Roman" w:cs="Times New Roman"/>
          <w:sz w:val="28"/>
          <w:szCs w:val="28"/>
          <w:lang w:val="en-US"/>
        </w:rPr>
      </w:pPr>
    </w:p>
    <w:p>
      <w:pPr>
        <w:rPr>
          <w:rFonts w:hint="default" w:ascii="Times New Roman" w:hAnsi="Times New Roman" w:eastAsia="等线" w:cs="Times New Roman"/>
          <w:kern w:val="2"/>
          <w:sz w:val="21"/>
          <w:szCs w:val="22"/>
          <w:lang w:val="en-US" w:eastAsia="zh-CN" w:bidi="ar"/>
        </w:rPr>
        <w:sectPr>
          <w:pgSz w:w="16838" w:h="11906" w:orient="landscape"/>
          <w:pgMar w:top="1406" w:right="1440" w:bottom="1406" w:left="1440" w:header="851" w:footer="850" w:gutter="0"/>
          <w:pgNumType w:fmt="decimal"/>
          <w:cols w:space="720" w:num="1"/>
          <w:docGrid w:type="lines" w:linePitch="435" w:charSpace="0"/>
        </w:sectPr>
      </w:pP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jc w:val="both"/>
        <w:textAlignment w:val="auto"/>
        <w:rPr>
          <w:rFonts w:hint="eastAsia" w:ascii="Times New Roman" w:hAnsi="Times New Roman" w:eastAsia="黑体" w:cs="黑体"/>
          <w:kern w:val="2"/>
          <w:sz w:val="32"/>
          <w:szCs w:val="32"/>
          <w:lang w:val="en-US" w:eastAsia="zh-CN" w:bidi="ar"/>
        </w:rPr>
      </w:pPr>
      <w:r>
        <w:rPr>
          <w:rFonts w:hint="eastAsia" w:ascii="Times New Roman" w:hAnsi="Times New Roman" w:eastAsia="黑体" w:cs="黑体"/>
          <w:kern w:val="2"/>
          <w:sz w:val="32"/>
          <w:szCs w:val="32"/>
          <w:lang w:val="en-US" w:eastAsia="zh-CN" w:bidi="ar"/>
        </w:rPr>
        <w:t>附件2</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jc w:val="both"/>
        <w:textAlignment w:val="auto"/>
        <w:rPr>
          <w:rFonts w:hint="default" w:ascii="Times New Roman" w:hAnsi="Times New Roman" w:eastAsia="黑体" w:cs="Times New Roman"/>
          <w:kern w:val="2"/>
          <w:sz w:val="32"/>
          <w:szCs w:val="32"/>
          <w:lang w:val="en-US" w:eastAsia="zh-CN" w:bidi="ar"/>
        </w:rPr>
      </w:pP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小标宋简体" w:cs="方正小标宋简体"/>
          <w:kern w:val="2"/>
          <w:sz w:val="44"/>
          <w:szCs w:val="44"/>
          <w:lang w:val="en-US" w:eastAsia="zh-CN" w:bidi="ar"/>
        </w:rPr>
      </w:pPr>
      <w:r>
        <w:rPr>
          <w:rFonts w:hint="eastAsia" w:ascii="Times New Roman" w:hAnsi="Times New Roman" w:eastAsia="方正小标宋简体" w:cs="方正小标宋简体"/>
          <w:kern w:val="2"/>
          <w:sz w:val="44"/>
          <w:szCs w:val="44"/>
          <w:lang w:val="en-US" w:eastAsia="zh-CN" w:bidi="ar"/>
        </w:rPr>
        <w:t>控制指标应用说明</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小标宋简体" w:cs="方正小标宋简体"/>
          <w:kern w:val="2"/>
          <w:sz w:val="36"/>
          <w:szCs w:val="32"/>
          <w:lang w:val="en-US" w:eastAsia="zh-CN" w:bidi="ar"/>
        </w:rPr>
      </w:pP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黑体" w:cs="黑体"/>
          <w:kern w:val="2"/>
          <w:sz w:val="32"/>
          <w:szCs w:val="32"/>
          <w:lang w:val="en-US" w:eastAsia="zh-CN" w:bidi="ar"/>
        </w:rPr>
      </w:pPr>
      <w:r>
        <w:rPr>
          <w:rFonts w:hint="eastAsia" w:ascii="Times New Roman" w:hAnsi="Times New Roman" w:eastAsia="黑体" w:cs="黑体"/>
          <w:kern w:val="2"/>
          <w:sz w:val="32"/>
          <w:szCs w:val="32"/>
          <w:lang w:val="en-US" w:eastAsia="zh-CN" w:bidi="ar"/>
        </w:rPr>
        <w:t>一、分类标准</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行业分类按照《国民经济行业分类》</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bidi="ar"/>
        </w:rPr>
        <w:t>GB/T 4754-2017</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bidi="ar"/>
        </w:rPr>
        <w:t>的制造业分类执行。战略性新兴产业分类按照《战略性新兴产业分类</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bidi="ar"/>
        </w:rPr>
        <w:t>2018</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bidi="ar"/>
        </w:rPr>
        <w:t>》</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bidi="ar"/>
        </w:rPr>
        <w:t>国家统计局令第23号</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bidi="ar"/>
        </w:rPr>
        <w:t>执行，先进制造业分类按照《新产业新业态新商业模式统计分类</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bidi="ar"/>
        </w:rPr>
        <w:t>2018</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bidi="ar"/>
        </w:rPr>
        <w:t>》</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bidi="ar"/>
        </w:rPr>
        <w:t>国统字〔2018〕111号</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bidi="ar"/>
        </w:rPr>
        <w:t>执行。土地等别按照依据《城镇土地分等定级规程》</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bidi="ar"/>
        </w:rPr>
        <w:t>GB/T18507-2014</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bidi="ar"/>
        </w:rPr>
        <w:t>划分的城镇土地等别执行。</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黑体" w:cs="黑体"/>
          <w:kern w:val="2"/>
          <w:sz w:val="32"/>
          <w:szCs w:val="32"/>
          <w:lang w:val="en-US" w:eastAsia="zh-CN" w:bidi="ar"/>
        </w:rPr>
      </w:pPr>
      <w:r>
        <w:rPr>
          <w:rFonts w:hint="eastAsia" w:ascii="Times New Roman" w:hAnsi="Times New Roman" w:eastAsia="黑体" w:cs="黑体"/>
          <w:kern w:val="2"/>
          <w:sz w:val="32"/>
          <w:szCs w:val="32"/>
          <w:lang w:val="en-US" w:eastAsia="zh-CN" w:bidi="ar"/>
        </w:rPr>
        <w:t>二、指标解释</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sz w:val="32"/>
          <w:szCs w:val="32"/>
          <w:lang w:val="en-US"/>
        </w:rPr>
      </w:pPr>
      <w:r>
        <w:rPr>
          <w:rFonts w:hint="eastAsia" w:ascii="Times New Roman" w:hAnsi="Times New Roman" w:eastAsia="仿宋_GB2312" w:cs="仿宋_GB2312"/>
          <w:kern w:val="2"/>
          <w:sz w:val="32"/>
          <w:szCs w:val="32"/>
          <w:lang w:val="en-US" w:eastAsia="zh-CN" w:bidi="ar"/>
        </w:rPr>
        <w:t>1.容积率：项目用地范围内总建筑面积与项目总用地面积的比值。反映项目对土地的空间利用情况，是衡量土地利用强度的重要尺度之一。</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kern w:val="2"/>
          <w:sz w:val="32"/>
          <w:szCs w:val="32"/>
          <w:lang w:val="en-US" w:eastAsia="zh-CN" w:bidi="ar"/>
        </w:rPr>
      </w:pPr>
      <w:r>
        <w:rPr>
          <w:rFonts w:hint="eastAsia" w:ascii="Times New Roman" w:hAnsi="Times New Roman" w:eastAsia="仿宋_GB2312" w:cs="仿宋_GB2312"/>
          <w:kern w:val="2"/>
          <w:sz w:val="32"/>
          <w:szCs w:val="32"/>
          <w:lang w:val="en-US" w:eastAsia="zh-CN" w:bidi="ar"/>
        </w:rPr>
        <w:t>计算公式：容积率=项目总计容建筑面积÷项目总用地面积。（建筑物层高超过8米的，在计算容积率时该层建筑面积加倍计算。）</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sz w:val="32"/>
          <w:szCs w:val="32"/>
          <w:lang w:val="en-US"/>
        </w:rPr>
      </w:pPr>
      <w:r>
        <w:rPr>
          <w:rFonts w:hint="eastAsia" w:ascii="Times New Roman" w:hAnsi="Times New Roman" w:eastAsia="仿宋_GB2312" w:cs="仿宋_GB2312"/>
          <w:kern w:val="2"/>
          <w:sz w:val="32"/>
          <w:szCs w:val="32"/>
          <w:lang w:val="en-US" w:eastAsia="zh-CN" w:bidi="ar"/>
        </w:rPr>
        <w:t>2.建筑系数：指项目用地范围内各种建筑物基底占地面积与总用地面积的比例。反映项目对土地在平面上的利用情况，是衡量土地利用强度及合理性的尺度之一。</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sz w:val="32"/>
          <w:szCs w:val="32"/>
          <w:lang w:bidi="ar"/>
        </w:rPr>
      </w:pPr>
      <w:r>
        <w:rPr>
          <w:rFonts w:hint="eastAsia" w:ascii="Times New Roman" w:hAnsi="Times New Roman" w:eastAsia="仿宋_GB2312" w:cs="仿宋_GB2312"/>
          <w:kern w:val="2"/>
          <w:sz w:val="32"/>
          <w:szCs w:val="32"/>
          <w:lang w:val="en-US" w:eastAsia="zh-CN" w:bidi="ar"/>
        </w:rPr>
        <w:t>计算公式：</w:t>
      </w:r>
      <w:r>
        <w:rPr>
          <w:rFonts w:hint="eastAsia" w:ascii="Times New Roman" w:hAnsi="Times New Roman" w:eastAsia="仿宋_GB2312" w:cs="仿宋_GB2312"/>
          <w:sz w:val="32"/>
          <w:szCs w:val="32"/>
          <w:lang w:bidi="ar"/>
        </w:rPr>
        <w:t>建筑系数=</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bidi="ar"/>
        </w:rPr>
        <w:t>建筑物占地面积+构筑物占地面积+堆场用地面积</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kern w:val="2"/>
          <w:sz w:val="32"/>
          <w:szCs w:val="32"/>
          <w:lang w:val="en-US" w:eastAsia="zh-CN" w:bidi="ar"/>
        </w:rPr>
        <w:t>÷</w:t>
      </w:r>
      <w:r>
        <w:rPr>
          <w:rFonts w:hint="eastAsia" w:ascii="Times New Roman" w:hAnsi="Times New Roman" w:eastAsia="仿宋_GB2312" w:cs="仿宋_GB2312"/>
          <w:sz w:val="32"/>
          <w:szCs w:val="32"/>
          <w:lang w:bidi="ar"/>
        </w:rPr>
        <w:t>项目总用地面积</w:t>
      </w:r>
      <w:r>
        <w:rPr>
          <w:rFonts w:hint="eastAsia" w:ascii="Times New Roman" w:hAnsi="Times New Roman" w:eastAsia="仿宋_GB2312" w:cs="仿宋_GB2312"/>
          <w:kern w:val="2"/>
          <w:sz w:val="32"/>
          <w:szCs w:val="32"/>
          <w:lang w:val="en-US" w:eastAsia="zh-CN" w:bidi="ar"/>
        </w:rPr>
        <w:t>×100%</w:t>
      </w:r>
      <w:r>
        <w:rPr>
          <w:rFonts w:hint="eastAsia" w:ascii="Times New Roman" w:hAnsi="Times New Roman" w:eastAsia="仿宋_GB2312" w:cs="仿宋_GB2312"/>
          <w:sz w:val="32"/>
          <w:szCs w:val="32"/>
          <w:lang w:bidi="ar"/>
        </w:rPr>
        <w:t>。</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sz w:val="32"/>
          <w:szCs w:val="32"/>
          <w:lang w:val="en-US"/>
        </w:rPr>
      </w:pPr>
      <w:r>
        <w:rPr>
          <w:rFonts w:hint="eastAsia" w:ascii="Times New Roman" w:hAnsi="Times New Roman" w:eastAsia="仿宋_GB2312" w:cs="仿宋_GB2312"/>
          <w:kern w:val="2"/>
          <w:sz w:val="32"/>
          <w:szCs w:val="32"/>
          <w:lang w:val="en-US" w:eastAsia="zh-CN" w:bidi="ar"/>
        </w:rPr>
        <w:t>3.行政办公及生活服务设施用地所占比重：项目用地范围内行政办公、生活服务设施占用土地面积占总用地面积的比例。反映项目中非生产配套设施使用土地的情况，是反映企业内部用地结构合理性的重要尺度之一。</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kern w:val="2"/>
          <w:sz w:val="32"/>
          <w:szCs w:val="32"/>
          <w:lang w:val="en-US" w:eastAsia="zh-CN" w:bidi="ar"/>
        </w:rPr>
      </w:pPr>
      <w:r>
        <w:rPr>
          <w:rFonts w:hint="eastAsia" w:ascii="Times New Roman" w:hAnsi="Times New Roman" w:eastAsia="仿宋_GB2312" w:cs="仿宋_GB2312"/>
          <w:kern w:val="2"/>
          <w:sz w:val="32"/>
          <w:szCs w:val="32"/>
          <w:lang w:val="en-US" w:eastAsia="zh-CN" w:bidi="ar"/>
        </w:rPr>
        <w:t>计算公式：行政办公及生活服务设施用地所占比重=行政办公、生活服务设施占用土地面积÷项目总用地面积×100%。当无法单独计算行政办公和生活服务设施占用土地面积时，可以采用行政办公和生活服务设施建筑面积占总建筑面积的比重计算得出的占用土地面积代替。</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sz w:val="32"/>
          <w:szCs w:val="32"/>
          <w:lang w:val="en-US"/>
        </w:rPr>
      </w:pPr>
      <w:r>
        <w:rPr>
          <w:rFonts w:hint="eastAsia" w:ascii="Times New Roman" w:hAnsi="Times New Roman" w:eastAsia="仿宋_GB2312" w:cs="仿宋_GB2312"/>
          <w:kern w:val="2"/>
          <w:sz w:val="32"/>
          <w:szCs w:val="32"/>
          <w:lang w:val="en-US" w:eastAsia="zh-CN" w:bidi="ar"/>
        </w:rPr>
        <w:t>4.固定资产投资强度：项目用地范围内单位土地面积上的固定资产投资额。反映单位土地上项目固定资产投资情况，是衡量工业用地投入水平的重要尺度。</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kern w:val="2"/>
          <w:sz w:val="32"/>
          <w:szCs w:val="32"/>
          <w:lang w:val="en-US" w:eastAsia="zh-CN" w:bidi="ar"/>
        </w:rPr>
      </w:pPr>
      <w:r>
        <w:rPr>
          <w:rFonts w:hint="eastAsia" w:ascii="Times New Roman" w:hAnsi="Times New Roman" w:eastAsia="仿宋_GB2312" w:cs="仿宋_GB2312"/>
          <w:kern w:val="2"/>
          <w:sz w:val="32"/>
          <w:szCs w:val="32"/>
          <w:lang w:val="en-US" w:eastAsia="zh-CN" w:bidi="ar"/>
        </w:rPr>
        <w:t>计算公式：固定资产投资强度=项目固定资产总投资÷项目总用地面积。其中，项目固定资产总投资包括建筑安装工程、设备工器具购置以及固定资产建造和购置过程中发生的其他费用。</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sz w:val="32"/>
          <w:szCs w:val="32"/>
          <w:lang w:val="en-US"/>
        </w:rPr>
      </w:pPr>
      <w:r>
        <w:rPr>
          <w:rFonts w:hint="eastAsia" w:ascii="Times New Roman" w:hAnsi="Times New Roman" w:eastAsia="仿宋_GB2312" w:cs="仿宋_GB2312"/>
          <w:kern w:val="2"/>
          <w:sz w:val="32"/>
          <w:szCs w:val="32"/>
          <w:lang w:val="en-US" w:eastAsia="zh-CN" w:bidi="ar"/>
        </w:rPr>
        <w:t>5.土地产出率：项目用地范围内单位土地面积上当年的营业收入。反映单位土地上项目当年的产出情况，是衡量土地产出水平的重要指标。</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sz w:val="32"/>
          <w:szCs w:val="32"/>
          <w:lang w:val="en-US"/>
        </w:rPr>
      </w:pPr>
      <w:r>
        <w:rPr>
          <w:rFonts w:hint="eastAsia" w:ascii="Times New Roman" w:hAnsi="Times New Roman" w:eastAsia="仿宋_GB2312" w:cs="仿宋_GB2312"/>
          <w:kern w:val="2"/>
          <w:sz w:val="32"/>
          <w:szCs w:val="32"/>
          <w:lang w:val="en-US" w:eastAsia="zh-CN" w:bidi="ar"/>
        </w:rPr>
        <w:t>计算公式：土地产出率=项目当年营业收入÷项目总用地面积。</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sz w:val="32"/>
          <w:szCs w:val="32"/>
          <w:lang w:val="en-US"/>
        </w:rPr>
      </w:pPr>
      <w:r>
        <w:rPr>
          <w:rFonts w:hint="eastAsia" w:ascii="Times New Roman" w:hAnsi="Times New Roman" w:eastAsia="仿宋_GB2312" w:cs="仿宋_GB2312"/>
          <w:kern w:val="2"/>
          <w:sz w:val="32"/>
          <w:szCs w:val="32"/>
          <w:lang w:val="en-US" w:eastAsia="zh-CN" w:bidi="ar"/>
        </w:rPr>
        <w:t>6.土地税收：项目用地范围内单位土地面积上当年上缴税金数量。反映单位土地上项目当年的税收情况，是衡量土地产出水平的另一个重要指标。</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kern w:val="2"/>
          <w:sz w:val="32"/>
          <w:szCs w:val="32"/>
          <w:lang w:val="en-US" w:eastAsia="zh-CN" w:bidi="ar"/>
        </w:rPr>
      </w:pPr>
      <w:r>
        <w:rPr>
          <w:rFonts w:hint="eastAsia" w:ascii="Times New Roman" w:hAnsi="Times New Roman" w:eastAsia="仿宋_GB2312" w:cs="仿宋_GB2312"/>
          <w:kern w:val="2"/>
          <w:sz w:val="32"/>
          <w:szCs w:val="32"/>
          <w:lang w:val="en-US" w:eastAsia="zh-CN" w:bidi="ar"/>
        </w:rPr>
        <w:t>计算公式：土地税收=项目当年税金上缴总额÷项目总用地面积。</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黑体" w:cs="黑体"/>
          <w:kern w:val="2"/>
          <w:sz w:val="32"/>
          <w:szCs w:val="32"/>
          <w:lang w:val="en-US" w:eastAsia="zh-CN" w:bidi="ar"/>
        </w:rPr>
      </w:pPr>
      <w:r>
        <w:rPr>
          <w:rFonts w:hint="eastAsia" w:ascii="Times New Roman" w:hAnsi="Times New Roman" w:eastAsia="黑体" w:cs="黑体"/>
          <w:kern w:val="2"/>
          <w:sz w:val="32"/>
          <w:szCs w:val="32"/>
          <w:lang w:val="en-US" w:eastAsia="zh-CN" w:bidi="ar"/>
        </w:rPr>
        <w:t>三、指标计算依据</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1.项目总用地面积、建</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bidi="ar"/>
        </w:rPr>
        <w:t>构</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bidi="ar"/>
        </w:rPr>
        <w:t>筑物占地面积、行政办公及生活服务设施用地面积，按照《地籍调查规程》</w:t>
      </w:r>
      <w:r>
        <w:rPr>
          <w:rFonts w:hint="eastAsia" w:ascii="Times New Roman" w:hAnsi="Times New Roman" w:eastAsia="仿宋_GB2312" w:cs="仿宋_GB2312"/>
          <w:sz w:val="32"/>
          <w:szCs w:val="32"/>
          <w:lang w:eastAsia="zh-CN" w:bidi="ar"/>
        </w:rPr>
        <w:t>（GB/T 42547-2023）</w:t>
      </w:r>
      <w:r>
        <w:rPr>
          <w:rFonts w:hint="eastAsia" w:ascii="Times New Roman" w:hAnsi="Times New Roman" w:eastAsia="仿宋_GB2312" w:cs="仿宋_GB2312"/>
          <w:sz w:val="32"/>
          <w:szCs w:val="32"/>
          <w:lang w:bidi="ar"/>
        </w:rPr>
        <w:t>测算。</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2.项目总建筑面积、行政办公及生活服务设施建筑面积，按照《建筑工程建筑面积计算规范》</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bidi="ar"/>
        </w:rPr>
        <w:t>GB/T 50353-2013</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bidi="ar"/>
        </w:rPr>
        <w:t>测算。</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上述国家标准、行业标准发生修订的，按照修订后的执行。</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黑体"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br w:type="page"/>
      </w:r>
      <w:r>
        <w:rPr>
          <w:rFonts w:hint="eastAsia" w:ascii="Times New Roman" w:hAnsi="Times New Roman" w:eastAsia="黑体" w:cs="黑体"/>
          <w:kern w:val="2"/>
          <w:sz w:val="32"/>
          <w:szCs w:val="32"/>
          <w:lang w:val="en-US" w:eastAsia="zh-CN" w:bidi="ar"/>
        </w:rPr>
        <w:t>附件3</w:t>
      </w:r>
    </w:p>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方正小标宋简体" w:cs="方正小标宋简体"/>
          <w:kern w:val="2"/>
          <w:sz w:val="44"/>
          <w:szCs w:val="44"/>
          <w:lang w:val="en-US" w:eastAsia="zh-CN" w:bidi="ar"/>
        </w:rPr>
      </w:pPr>
      <w:r>
        <w:rPr>
          <w:rFonts w:hint="eastAsia" w:ascii="Times New Roman" w:hAnsi="Times New Roman" w:eastAsia="方正小标宋简体" w:cs="方正小标宋简体"/>
          <w:kern w:val="2"/>
          <w:sz w:val="44"/>
          <w:szCs w:val="44"/>
          <w:lang w:val="en-US" w:eastAsia="zh-CN" w:bidi="ar"/>
        </w:rPr>
        <w:t>《国民经济行业分类》制造业分类表</w:t>
      </w:r>
    </w:p>
    <w:tbl>
      <w:tblPr>
        <w:tblStyle w:val="4"/>
        <w:tblW w:w="81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0"/>
        <w:gridCol w:w="1240"/>
        <w:gridCol w:w="5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jc w:val="center"/>
        </w:trPr>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bCs/>
                <w:i w:val="0"/>
                <w:iCs w:val="0"/>
                <w:color w:val="auto"/>
                <w:sz w:val="22"/>
                <w:szCs w:val="22"/>
                <w:u w:val="none"/>
              </w:rPr>
            </w:pPr>
            <w:r>
              <w:rPr>
                <w:rFonts w:hint="eastAsia" w:ascii="Times New Roman" w:hAnsi="Times New Roman" w:eastAsia="宋体" w:cs="宋体"/>
                <w:b/>
                <w:bCs/>
                <w:i w:val="0"/>
                <w:iCs w:val="0"/>
                <w:color w:val="auto"/>
                <w:kern w:val="0"/>
                <w:sz w:val="22"/>
                <w:szCs w:val="22"/>
                <w:u w:val="none"/>
                <w:lang w:val="en-US" w:eastAsia="zh-CN" w:bidi="ar"/>
              </w:rPr>
              <w:t>大类</w:t>
            </w:r>
          </w:p>
        </w:tc>
        <w:tc>
          <w:tcPr>
            <w:tcW w:w="124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bCs/>
                <w:i w:val="0"/>
                <w:iCs w:val="0"/>
                <w:color w:val="auto"/>
                <w:sz w:val="22"/>
                <w:szCs w:val="22"/>
                <w:u w:val="none"/>
              </w:rPr>
            </w:pPr>
            <w:r>
              <w:rPr>
                <w:rFonts w:hint="eastAsia" w:ascii="Times New Roman" w:hAnsi="Times New Roman" w:eastAsia="宋体" w:cs="宋体"/>
                <w:b/>
                <w:bCs/>
                <w:i w:val="0"/>
                <w:iCs w:val="0"/>
                <w:color w:val="auto"/>
                <w:kern w:val="0"/>
                <w:sz w:val="22"/>
                <w:szCs w:val="22"/>
                <w:u w:val="none"/>
                <w:lang w:val="en-US" w:eastAsia="zh-CN" w:bidi="ar"/>
              </w:rPr>
              <w:t>中类</w:t>
            </w:r>
          </w:p>
        </w:tc>
        <w:tc>
          <w:tcPr>
            <w:tcW w:w="564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bCs/>
                <w:i w:val="0"/>
                <w:iCs w:val="0"/>
                <w:color w:val="auto"/>
                <w:sz w:val="22"/>
                <w:szCs w:val="22"/>
                <w:u w:val="none"/>
              </w:rPr>
            </w:pPr>
            <w:r>
              <w:rPr>
                <w:rFonts w:hint="eastAsia" w:ascii="Times New Roman" w:hAnsi="Times New Roman" w:eastAsia="宋体" w:cs="宋体"/>
                <w:b/>
                <w:bCs/>
                <w:i w:val="0"/>
                <w:iCs w:val="0"/>
                <w:color w:val="auto"/>
                <w:kern w:val="0"/>
                <w:sz w:val="22"/>
                <w:szCs w:val="22"/>
                <w:u w:val="none"/>
                <w:lang w:val="en-US" w:eastAsia="zh-CN" w:bidi="ar"/>
              </w:rPr>
              <w:t>类别名称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13</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农副食品加工业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131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谷物磨制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132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饲料加工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133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植物油加工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134</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制糖业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135</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屠宰及肉类加工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136</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水产品加工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137</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蔬菜、菌类、水果和坚果加工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139</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其他农副食品加工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14</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食品制造业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141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焙烤食品制造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142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糖果、巧克力及蜜饯制造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143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方便食品制造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144</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乳制品制造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145</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罐头食品制造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146</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调味品、发酵制品制造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149</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其他食品制造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15</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酒、饮料和精制茶制造业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151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酒的制造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152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饮料制造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153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精制茶加工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16</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烟草制品业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161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烟叶复烤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162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卷烟制造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169</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其他烟草制品制造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17</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纺织业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171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棉纺织及印染精加工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172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毛纺织及染整精加工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173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麻纺织及染整精加工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174</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丝绢纺织及印染精加工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175</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化纤织造及印染精加工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176</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针织或钩针编织物及其制品制造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177</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家用纺织制成品制造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178</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产业用纺织制成品制造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18</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纺织服装、服饰业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181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机织服装制造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182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针织或钩针编织服装制造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183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服饰制造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19</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皮革、毛皮、羽毛及其制品和制鞋业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191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皮革</w:t>
            </w:r>
            <w:r>
              <w:rPr>
                <w:rFonts w:hint="eastAsia" w:ascii="Times New Roman" w:hAnsi="Times New Roman" w:cs="宋体"/>
                <w:i w:val="0"/>
                <w:iCs w:val="0"/>
                <w:color w:val="auto"/>
                <w:kern w:val="0"/>
                <w:sz w:val="22"/>
                <w:szCs w:val="22"/>
                <w:u w:val="none"/>
                <w:lang w:val="en-US" w:eastAsia="zh-CN" w:bidi="ar"/>
              </w:rPr>
              <w:t>鞣制</w:t>
            </w:r>
            <w:r>
              <w:rPr>
                <w:rFonts w:hint="eastAsia" w:ascii="Times New Roman" w:hAnsi="Times New Roman" w:eastAsia="宋体" w:cs="宋体"/>
                <w:i w:val="0"/>
                <w:iCs w:val="0"/>
                <w:color w:val="auto"/>
                <w:kern w:val="0"/>
                <w:sz w:val="22"/>
                <w:szCs w:val="22"/>
                <w:u w:val="none"/>
                <w:lang w:val="en-US" w:eastAsia="zh-CN" w:bidi="ar"/>
              </w:rPr>
              <w:t>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192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皮革制品制造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193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毛皮</w:t>
            </w:r>
            <w:r>
              <w:rPr>
                <w:rFonts w:hint="eastAsia" w:ascii="Times New Roman" w:hAnsi="Times New Roman" w:cs="宋体"/>
                <w:i w:val="0"/>
                <w:iCs w:val="0"/>
                <w:color w:val="auto"/>
                <w:kern w:val="0"/>
                <w:sz w:val="22"/>
                <w:szCs w:val="22"/>
                <w:u w:val="none"/>
                <w:lang w:val="en-US" w:eastAsia="zh-CN" w:bidi="ar"/>
              </w:rPr>
              <w:t>鞣制</w:t>
            </w:r>
            <w:r>
              <w:rPr>
                <w:rFonts w:hint="eastAsia" w:ascii="Times New Roman" w:hAnsi="Times New Roman" w:eastAsia="宋体" w:cs="宋体"/>
                <w:i w:val="0"/>
                <w:iCs w:val="0"/>
                <w:color w:val="auto"/>
                <w:kern w:val="0"/>
                <w:sz w:val="22"/>
                <w:szCs w:val="22"/>
                <w:u w:val="none"/>
                <w:lang w:val="en-US" w:eastAsia="zh-CN" w:bidi="ar"/>
              </w:rPr>
              <w:t>及制品加工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194</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羽毛（绒）加工及制品制造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195</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制鞋业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20</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木材加工和木、竹、藤、棕、草制品业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201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木材加工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202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人造板制造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203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木质制品制造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204</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竹、藤、棕、草等制品制造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21</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家具制造业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211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木质家具制造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212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竹、藤家具制造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213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金属家具制造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214</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塑料家具制造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219</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其他家具制造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22</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造纸和纸制品业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221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纸浆制造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222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造纸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223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纸制品制造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23</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印刷和记录媒介复制业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231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印刷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232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装订及印刷相关服务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233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记录媒介复制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24</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文教、工美、体育和娱乐用品制造业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241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文教办公用品制造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242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乐器制造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243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工艺美术及礼仪用品制造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244</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体育用品制造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245</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玩具制造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246</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游艺器材及娱乐用品制造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25</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石油、煤炭及其他燃料加工业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251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精炼石油产品制造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252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煤炭加工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253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核燃料加工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254</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生物质燃料加工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26</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化学原料和化学制品制造业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261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基础化学原料制造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262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肥料制造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263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农药制造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264</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涂料、油墨、颜料及类似产品制造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265</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合成材料制造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266</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专用化学产品制造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267</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炸药、火工及焰火产品制造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268</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日用化学产品制造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27</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医药制造业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271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化学药品原料药制造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272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化学药品制剂制造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273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中药饮片加工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274</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中成药生产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275</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兽用药品制造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276</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生物药品制品制造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277</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卫生材料及医药用品制造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278</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药用辅料及包装材料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28</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化学纤维制造业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281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纤维素纤维原料及纤维制造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282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合成纤维制造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283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生物基材料制造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29</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橡胶和塑料制品业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291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橡胶制品业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292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塑料制品业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非金属矿物制品业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水泥、石灰和石膏制造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石膏、水泥制品及类似制品制造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砖瓦、石材等建筑材料制造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304</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玻璃制造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305</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玻璃制品制造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306</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玻璃纤维和玻璃纤维增强塑料制品制造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307</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陶瓷制品制造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308</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耐火材料制品制造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309</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石墨及其他非金属矿物制品制造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31</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黑色金属冶炼和压延加工业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311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炼铁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312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炼钢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313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钢压延加工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314</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铁合金冶炼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32</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有色金属冶炼和压延加工业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321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常用有色金属冶炼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322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贵金属冶炼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323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稀有稀土金属冶炼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324</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有色金属合金制造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325</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有色金属压延加工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33</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金属制品业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331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结构性金属制品制造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332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金属工具制造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333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集装箱及金属包装容器制造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334</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金属丝绳及其制品制造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335</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建筑、安全用金属制品制造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336</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金属表面处理及热处理加工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337</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搪瓷制品制造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338</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金属制日用品制造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339</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铸造及其他金属制品制造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34</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通用设备制造业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341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锅炉及原动设备制造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342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金属加工机械制造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343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物料搬运设备制造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344</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泵、阀门、压缩机及类似机械制造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345</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轴承、齿轮和传动部件制造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346</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烘炉、风机、包装等设备制造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347</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文化、办公用机械制造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348</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通用零部件制造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349</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其他通用设备制造业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35</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专用设备制造业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351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cs="宋体"/>
                <w:i w:val="0"/>
                <w:iCs w:val="0"/>
                <w:color w:val="auto"/>
                <w:kern w:val="0"/>
                <w:sz w:val="22"/>
                <w:szCs w:val="22"/>
                <w:u w:val="none"/>
                <w:lang w:val="en-US" w:eastAsia="zh-CN" w:bidi="ar"/>
              </w:rPr>
              <w:t>采</w:t>
            </w:r>
            <w:r>
              <w:rPr>
                <w:rFonts w:hint="eastAsia" w:ascii="Times New Roman" w:hAnsi="Times New Roman" w:eastAsia="宋体" w:cs="宋体"/>
                <w:i w:val="0"/>
                <w:iCs w:val="0"/>
                <w:color w:val="auto"/>
                <w:kern w:val="0"/>
                <w:sz w:val="22"/>
                <w:szCs w:val="22"/>
                <w:u w:val="none"/>
                <w:lang w:val="en-US" w:eastAsia="zh-CN" w:bidi="ar"/>
              </w:rPr>
              <w:t>矿、冶金、建筑专用设备制造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352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化工、木材、非金属加工专用设备制造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353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食品、饮料、烟草及饲料生产专用设备制造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354</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印刷、制药、日化及日用品生产专用设备制造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355</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纺织、服装和皮革加工专用设备制造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356</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电子和电工机械专用设备制造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357</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农、林、牧、渔专用机械制造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358</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医疗仪器设备及器械制造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359</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环保、邮政、社会公共服务及其他专用设备制造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36</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汽车制造业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361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汽车整车制造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362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汽车用发动机制造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363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改装汽车制造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364</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低速汽车制造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365</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电车制造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366</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汽车车身、挂车制造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367</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汽车零部件及配件制造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37</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铁路、船舶、航空航天和其他运输设备制造业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371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铁路运输设备制造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372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城市轨道交通设备制造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373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船舶及相关装置制造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374</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航空、航天器及设备制造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375</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摩托车制造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376</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自行车和残疾人座车制造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377</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助动车制造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378</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非公路休闲车及零配件制造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379</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潜水救捞及其他未列明运输设备制造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38</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电气机械和器材制造业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381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电机制造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382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输配电及控制设备制造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383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电线、电缆、光缆及电工器材制造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384</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电池制造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385</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家用电力器具制造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386</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非电力家用器具制造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387</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照明器具制造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389</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其他电气机械及器材制造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39</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计算机、通信和其他电子设备制造业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391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计算机制造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392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通信设备制造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393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广播电视设备制造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394</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雷达及配套设备制造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395</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非专业视听设备制造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396</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智能消费设备制造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397</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电子器件制造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398</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电子元件及电子专用材料制造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399</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其他电子设备制造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40</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仪器仪表制造业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401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通用仪器仪表制造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402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专用仪器仪表制造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403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钟表与计时仪器制造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404</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光学仪器制造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405</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衡器制造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409</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其他仪器仪表制造业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41</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其他制造业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411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日用杂品制造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412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核辐射加工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419</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其他未列明制造业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42</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废弃资源综合利用业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421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金属废料和碎屑加工处理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422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非金属废料和碎屑加工处理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43</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金属制品、机械和设备修理业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431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金属制品修理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432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通用设备修理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433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专用设备修理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434</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铁路、船舶、航空航天等运输设备修理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435</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电气设备修理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436</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仪器仪表修理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439</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其他机械和设备修理业</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both"/>
        <w:textAlignment w:val="auto"/>
        <w:rPr>
          <w:rFonts w:hint="default" w:ascii="Times New Roman" w:hAnsi="Times New Roman" w:eastAsia="黑体" w:cs="Times New Roman"/>
          <w:kern w:val="2"/>
          <w:sz w:val="32"/>
          <w:szCs w:val="32"/>
          <w:lang w:val="en-US" w:eastAsia="zh-CN" w:bidi="ar"/>
        </w:rPr>
      </w:pPr>
    </w:p>
    <w:p>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黑体" w:cs="Times New Roman"/>
          <w:kern w:val="2"/>
          <w:sz w:val="32"/>
          <w:szCs w:val="32"/>
          <w:lang w:val="en-US" w:eastAsia="zh-CN" w:bidi="ar"/>
        </w:rPr>
      </w:pPr>
      <w:r>
        <w:rPr>
          <w:rFonts w:hint="eastAsia" w:ascii="Times New Roman" w:hAnsi="Times New Roman" w:eastAsia="方正小标宋简体" w:cs="方正小标宋简体"/>
          <w:kern w:val="2"/>
          <w:sz w:val="44"/>
          <w:szCs w:val="44"/>
          <w:lang w:val="en-US" w:eastAsia="zh-CN" w:bidi="ar"/>
        </w:rPr>
        <w:br w:type="page"/>
      </w:r>
      <w:r>
        <w:rPr>
          <w:rFonts w:hint="eastAsia" w:ascii="Times New Roman" w:hAnsi="Times New Roman" w:eastAsia="黑体" w:cs="黑体"/>
          <w:kern w:val="2"/>
          <w:sz w:val="32"/>
          <w:szCs w:val="32"/>
          <w:lang w:val="en-US" w:eastAsia="zh-CN" w:bidi="ar"/>
        </w:rPr>
        <w:t>附件4</w:t>
      </w:r>
    </w:p>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方正小标宋简体" w:cs="方正小标宋简体"/>
          <w:spacing w:val="-6"/>
          <w:sz w:val="44"/>
          <w:szCs w:val="44"/>
          <w:lang w:bidi="ar"/>
        </w:rPr>
      </w:pPr>
      <w:r>
        <w:rPr>
          <w:rFonts w:hint="eastAsia" w:ascii="Times New Roman" w:hAnsi="Times New Roman" w:eastAsia="方正小标宋简体" w:cs="方正小标宋简体"/>
          <w:spacing w:val="-6"/>
          <w:sz w:val="44"/>
          <w:szCs w:val="44"/>
          <w:lang w:bidi="ar"/>
        </w:rPr>
        <w:t>战略性新兴产业与《国民经济行业分类》对照表</w:t>
      </w:r>
    </w:p>
    <w:tbl>
      <w:tblPr>
        <w:tblStyle w:val="4"/>
        <w:tblW w:w="93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41"/>
        <w:gridCol w:w="3825"/>
        <w:gridCol w:w="41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jc w:val="center"/>
        </w:trPr>
        <w:tc>
          <w:tcPr>
            <w:tcW w:w="13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sz w:val="22"/>
                <w:szCs w:val="22"/>
                <w:u w:val="none"/>
              </w:rPr>
            </w:pPr>
            <w:r>
              <w:rPr>
                <w:rFonts w:hint="eastAsia" w:asciiTheme="minorEastAsia" w:hAnsiTheme="minorEastAsia" w:eastAsiaTheme="minorEastAsia" w:cstheme="minorEastAsia"/>
                <w:b/>
                <w:bCs/>
                <w:i w:val="0"/>
                <w:iCs w:val="0"/>
                <w:color w:val="auto"/>
                <w:kern w:val="0"/>
                <w:sz w:val="22"/>
                <w:szCs w:val="22"/>
                <w:u w:val="none"/>
                <w:lang w:val="en-US" w:eastAsia="zh-CN" w:bidi="ar"/>
              </w:rPr>
              <w:t>代码</w:t>
            </w:r>
          </w:p>
        </w:tc>
        <w:tc>
          <w:tcPr>
            <w:tcW w:w="382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sz w:val="22"/>
                <w:szCs w:val="22"/>
                <w:u w:val="none"/>
              </w:rPr>
            </w:pPr>
            <w:r>
              <w:rPr>
                <w:rFonts w:hint="eastAsia" w:asciiTheme="minorEastAsia" w:hAnsiTheme="minorEastAsia" w:eastAsiaTheme="minorEastAsia" w:cstheme="minorEastAsia"/>
                <w:b/>
                <w:bCs/>
                <w:i w:val="0"/>
                <w:iCs w:val="0"/>
                <w:color w:val="auto"/>
                <w:kern w:val="0"/>
                <w:sz w:val="22"/>
                <w:szCs w:val="22"/>
                <w:u w:val="none"/>
                <w:lang w:val="en-US" w:eastAsia="zh-CN" w:bidi="ar"/>
              </w:rPr>
              <w:t>战略性新兴产业名称</w:t>
            </w:r>
          </w:p>
        </w:tc>
        <w:tc>
          <w:tcPr>
            <w:tcW w:w="416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sz w:val="22"/>
                <w:szCs w:val="22"/>
                <w:u w:val="none"/>
              </w:rPr>
            </w:pPr>
            <w:r>
              <w:rPr>
                <w:rFonts w:hint="eastAsia" w:asciiTheme="minorEastAsia" w:hAnsiTheme="minorEastAsia" w:eastAsiaTheme="minorEastAsia" w:cstheme="minorEastAsia"/>
                <w:b/>
                <w:bCs/>
                <w:i w:val="0"/>
                <w:iCs w:val="0"/>
                <w:color w:val="auto"/>
                <w:kern w:val="0"/>
                <w:sz w:val="22"/>
                <w:szCs w:val="22"/>
                <w:u w:val="none"/>
                <w:lang w:val="en-US" w:eastAsia="zh-CN" w:bidi="ar"/>
              </w:rPr>
              <w:t>国民经济行业代码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新一代信息技术产业</w:t>
            </w:r>
          </w:p>
        </w:tc>
        <w:tc>
          <w:tcPr>
            <w:tcW w:w="4163"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1.1</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下一代信息网络产业</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1.1.1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网络设备制造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1.1.2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新型计算机及信息终端设备制造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1.1.3</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信息安全设备制造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1.2</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电子核心产业</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1.2.1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新型电子元器件及设备制造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35、38、39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1.2.2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电子专用设备仪器制造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1.2.3</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高储能和关键电子材料制造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26、29、32、38、39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1.2.4</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集成电路制造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1.5</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人工智能</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1.5.2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智能消费相关设备制造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高端装备制造产业</w:t>
            </w:r>
          </w:p>
        </w:tc>
        <w:tc>
          <w:tcPr>
            <w:tcW w:w="4163"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2.1</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智能制造装备产业</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2.1.1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机器人与增材设备制造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2.1.2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重大成套设备制造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2.1.3</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智能测控装备制造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2.1.4</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其他智能设备制造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33、34、35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2.1.5</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智能关键基础零部件制造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2.1.6</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智能制造相关服务</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2.2</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航空装备产业</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2.2.1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航空器装备制造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2.2.2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其他航空装备制造及相关服务</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37、38、39、43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2.3</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卫星及应用产业</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2.3.1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卫星装备制造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2.3.2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卫星应用技术设备制造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2.3.4</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其他航天器及运载火箭制造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2.4</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轨道交通装备产业</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2.4.1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铁路高端装备制造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2.4.2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城市轨道装备制造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2.4.3</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其他轨道交通装备制造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34、37、38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2.5</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海洋工程装备产业</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2.5.1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海洋工程装备制造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2.5.2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深海石油钻探设备制造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2.5.3</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其他海洋相关设备与产品制造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26、35、37、38、39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2.5.4</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海洋环境监测与探测装备制造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37、39、40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新材料产业</w:t>
            </w:r>
          </w:p>
        </w:tc>
        <w:tc>
          <w:tcPr>
            <w:tcW w:w="4163"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先进钢铁材料</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先进制造基础零部件用钢制造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高技术船舶及海洋工程用钢加工</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3.1.3</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先进轨道交通用钢加工</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3.1.4</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新型高强塑汽车钢加工</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3.1.5</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能源用钢加工</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3.1.6</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能源油气钻采</w:t>
            </w:r>
            <w:bookmarkStart w:id="0" w:name="_GoBack"/>
            <w:bookmarkEnd w:id="0"/>
            <w:r>
              <w:rPr>
                <w:rFonts w:hint="eastAsia" w:asciiTheme="minorEastAsia" w:hAnsiTheme="minorEastAsia" w:eastAsiaTheme="minorEastAsia" w:cstheme="minorEastAsia"/>
                <w:i w:val="0"/>
                <w:iCs w:val="0"/>
                <w:color w:val="auto"/>
                <w:kern w:val="0"/>
                <w:sz w:val="22"/>
                <w:szCs w:val="22"/>
                <w:u w:val="none"/>
                <w:lang w:val="en-US" w:eastAsia="zh-CN" w:bidi="ar"/>
              </w:rPr>
              <w:t>集储用钢加工</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3.1.7</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石化压力容器用钢加工</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3.1.8</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新一代功能复合化建筑用钢加工</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3.1.9</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高性能工程、矿山及农业机械用钢加工</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3.1.10</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高品质不锈钢及耐蚀合金加工</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3.1.11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其他先进钢铁材料制造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3.1.12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先进钢铁材料制品制造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3.2</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先进有色金属材料</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3.2.1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铝及铝合金制造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3.2.2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铜及铜合金制造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3.2.3</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钛及钛合金制造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3.2.4</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镁及镁合金制造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3.2.5</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稀有金属材料制造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3.2.6</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贵金属材料制造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26、32、39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3.2.7</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稀土新材料制造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26、32、39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3.2.8</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硬质合金及制品制造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3.2.9</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其他有色金属材料制造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26、31、32、39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3.3</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先进石化化工新材料</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3.3.1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高性能塑料及树脂制造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3.3.2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聚氨酯材料及原料制造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3.3.3</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氟硅合成材料制造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3.3.4</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高性能橡胶及弹性体制造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3.3.5</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高性能膜材料制造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3.3.6</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专用化学品及材料制造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3.3.7</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新型功能涂层材料制造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3.3.8</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生物基合成材料制造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3.3.9</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生命基高分子材料及功能化合物制造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3.3.10</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其他化工新材料制造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3.4</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先进无机非金属材料</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3.4.1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特种玻璃制造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3.4.2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特种陶瓷制造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3.4.3</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人工晶体制造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3.4.4</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新型建筑材料制造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3.4.5</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矿物功能材料制造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3.5</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高性能纤维及制品和复合材料</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3.5.1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高性能纤维及制品制造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26、28、30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3.5.2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高性能纤维复合材料制造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3.5.3</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其他高性能复合材料制造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30、31、32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3.6</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前沿新材料</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3.6.1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3D打印用材料制造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26、28、29、30、31、32、33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3.6.2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超导材料制造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3.6.3</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智能、仿生与超材料制造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3.6.4</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纳米材料制造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26、28、29、30、31、32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3.6.5</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生物医用材料制造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27、30、32、35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3.6.6</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液态金属制造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生物产业</w:t>
            </w:r>
          </w:p>
        </w:tc>
        <w:tc>
          <w:tcPr>
            <w:tcW w:w="4163"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4.1</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生物医药产业</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4.1.1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生物药品制品制造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4.1.2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化学药品与原料药制造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4.1.3</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现代中药与民族药制造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4.1.4</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生物医药关键装备与原辅料制造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4.2</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生物医学工程产业</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4.2.1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先进医疗设备及器械制造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4.2.2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植介入生物医用材料及设备制造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4.2.3</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其他生物医用材料及用品制造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4.3</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生物农业及相关产业</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4.3.1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生物育种</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4.3.2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生物农药制造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4.3.3</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生物肥料制造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4.3.4</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生物饲料制造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4.3.5</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生物兽药、兽用生物制品及疫苗制造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4.4</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生物质能产业</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4.4.1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生物相关原料供应体系活动</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4.4.2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生物质燃料加工</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4.5</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其他生物业</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4.5.1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生物基材料制造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4.5.2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生物化工制品制造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4.5.3</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生物酶等发酵制品制造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4.5.4</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海洋生物制品制造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4.5.5</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其他生物工程相关设备制造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5</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新能源汽车产业</w:t>
            </w:r>
          </w:p>
        </w:tc>
        <w:tc>
          <w:tcPr>
            <w:tcW w:w="4163"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5.1</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新能源汽车整车制造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5.1.0</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新能源汽车整车制造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5.2</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新能源汽车装置、配件制造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5.2.1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电机、发动机制造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5.2.2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新能源汽车储能装置制造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5.2.3</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新能源汽车零部件配件制造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34、35、36、38、40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5.3</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新能源汽车相关设施制造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5.3.1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供能装置制造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29、34、36、38、39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5.3.2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试验装置制造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5.3.3</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其他相关设施制造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新能源产业</w:t>
            </w:r>
          </w:p>
        </w:tc>
        <w:tc>
          <w:tcPr>
            <w:tcW w:w="4163"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6.1</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核电产业</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6.1.1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核燃料加工及设备制造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6.1.2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核电装备制造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6.2</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风能产业</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6.2.1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风能发电机装备及零部件制造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6.2.2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风能发电其他相关装备及材料制造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26、30、35、37、38、40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6.2.5</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风能发电工程技术服务</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6.3</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太阳能产业</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6.3.1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太阳能设备和生产装备制造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30、34、35、38、40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6.3.2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太阳能材料制造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26、30、33、35、39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6.3.5</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太阳能工程技术服务</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6.4</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生物质能及其他新能源产业</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6.4.1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生物质能及其他新能源设备制造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34、35、38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6.4.6</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生物质能工程技术服务</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6.5</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智能电网产业</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6.5.1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智能电力控制设备及电缆制造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6.5.2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电力电子基础元器件制造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7</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节能环保产业</w:t>
            </w:r>
          </w:p>
        </w:tc>
        <w:tc>
          <w:tcPr>
            <w:tcW w:w="4163"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7.1</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高效节能产业</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7.1.1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高效节能通用设备制造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7.1.2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高效节能专用设备制造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7.1.3</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高效节能电气机械器材制造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7.1.4</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高效节能工业控制装置制造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7.1.5</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绿色节能建筑材料制造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29、30、33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7.2</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先进环保产业</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7.2.1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环境保护专用设备制造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35、38、39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7.2.2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环境保护监测仪器及电子设备制造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7.2.3</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环境污染处理药剂材料制造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7.3</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资源循环利用产业</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7.3.1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矿产资源与工业废弃资源利用设备制造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33、34、35、40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7.3.3</w:t>
            </w:r>
          </w:p>
        </w:tc>
        <w:tc>
          <w:tcPr>
            <w:tcW w:w="382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工业固体废物、废气、废液回收和资源化利用</w:t>
            </w:r>
          </w:p>
        </w:tc>
        <w:tc>
          <w:tcPr>
            <w:tcW w:w="416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14、15、17、19、22、25、29、30、31、32、34、35、36、42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7.3.4</w:t>
            </w:r>
          </w:p>
        </w:tc>
        <w:tc>
          <w:tcPr>
            <w:tcW w:w="382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城乡生活垃圾与农林废弃资源利用设备制造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7.3.7</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水及海水资源利用设备制造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33、34、35、37、40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8</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数字创意产业</w:t>
            </w:r>
          </w:p>
        </w:tc>
        <w:tc>
          <w:tcPr>
            <w:tcW w:w="4163"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8.1</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数字创意技术设备制造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8.1.0</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数字创意技术设备制造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34、39</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Times New Roman" w:hAnsi="Times New Roman" w:eastAsia="方正小标宋简体" w:cs="方正小标宋简体"/>
          <w:kern w:val="2"/>
          <w:sz w:val="44"/>
          <w:szCs w:val="44"/>
          <w:lang w:val="en-US" w:eastAsia="zh-CN" w:bidi="ar"/>
        </w:rPr>
      </w:pPr>
    </w:p>
    <w:p>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黑体" w:cs="Times New Roman"/>
          <w:kern w:val="2"/>
          <w:sz w:val="32"/>
          <w:szCs w:val="32"/>
          <w:lang w:val="en-US" w:eastAsia="zh-CN" w:bidi="ar"/>
        </w:rPr>
      </w:pPr>
      <w:r>
        <w:rPr>
          <w:rFonts w:hint="eastAsia" w:ascii="Times New Roman" w:hAnsi="Times New Roman" w:eastAsia="方正小标宋简体" w:cs="方正小标宋简体"/>
          <w:kern w:val="2"/>
          <w:sz w:val="44"/>
          <w:szCs w:val="44"/>
          <w:lang w:val="en-US" w:eastAsia="zh-CN" w:bidi="ar"/>
        </w:rPr>
        <w:br w:type="page"/>
      </w:r>
      <w:r>
        <w:rPr>
          <w:rFonts w:hint="eastAsia" w:ascii="Times New Roman" w:hAnsi="Times New Roman" w:eastAsia="黑体" w:cs="黑体"/>
          <w:kern w:val="2"/>
          <w:sz w:val="32"/>
          <w:szCs w:val="32"/>
          <w:lang w:val="en-US" w:eastAsia="zh-CN" w:bidi="ar"/>
        </w:rPr>
        <w:t>附件5</w:t>
      </w:r>
    </w:p>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方正小标宋简体" w:cs="方正小标宋简体"/>
          <w:kern w:val="2"/>
          <w:sz w:val="44"/>
          <w:szCs w:val="44"/>
          <w:lang w:val="en-US" w:eastAsia="zh-CN" w:bidi="ar"/>
        </w:rPr>
      </w:pPr>
      <w:r>
        <w:rPr>
          <w:rFonts w:hint="eastAsia" w:ascii="Times New Roman" w:hAnsi="Times New Roman" w:eastAsia="方正小标宋简体" w:cs="方正小标宋简体"/>
          <w:sz w:val="44"/>
          <w:szCs w:val="44"/>
          <w:lang w:bidi="ar"/>
        </w:rPr>
        <w:t>先进制造业与《国民经济行业分类》对照表</w:t>
      </w:r>
    </w:p>
    <w:tbl>
      <w:tblPr>
        <w:tblStyle w:val="4"/>
        <w:tblW w:w="89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4080"/>
        <w:gridCol w:w="3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代码</w:t>
            </w:r>
          </w:p>
        </w:tc>
        <w:tc>
          <w:tcPr>
            <w:tcW w:w="408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先进制造业名称</w:t>
            </w:r>
          </w:p>
        </w:tc>
        <w:tc>
          <w:tcPr>
            <w:tcW w:w="382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国民经济行业代码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w:t>
            </w:r>
          </w:p>
        </w:tc>
        <w:tc>
          <w:tcPr>
            <w:tcW w:w="408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先进制造业</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0201</w:t>
            </w:r>
          </w:p>
        </w:tc>
        <w:tc>
          <w:tcPr>
            <w:tcW w:w="408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新一代信息技术设备制造</w:t>
            </w:r>
          </w:p>
        </w:tc>
        <w:tc>
          <w:tcPr>
            <w:tcW w:w="382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020101</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网络设备制造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020102</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新型计算机及信息终端设备制造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020103</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信息安全设备制造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020104</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新型电子元器件及设备制造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35、38、39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020105</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电子专用设备仪器制造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020106</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高储能和关键电子材料制造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26、29、30、32、38、39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020107</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集成电路及专用设备制造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35</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020108</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智能消费相关设备制造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020109</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数字创意技术设备制造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34</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0202</w:t>
            </w:r>
          </w:p>
        </w:tc>
        <w:tc>
          <w:tcPr>
            <w:tcW w:w="408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高端装备制造</w:t>
            </w:r>
          </w:p>
        </w:tc>
        <w:tc>
          <w:tcPr>
            <w:tcW w:w="382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020201</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航空器装备制造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020202</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其他航空装备制造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32、35、37、38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020203</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卫星装备制造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020204</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卫星应用技术设备制造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39</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020205</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其他航天器及运载火箭制造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020206</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铁路高端装备制造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020207</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城市轨道装备制造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020208</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其他轨道交通装备制造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34、37、38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020209</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海洋工程装备制造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34</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020210</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深海石油钻探设备制造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020211</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其他海洋相关设备与产品制造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26、35、37、38、39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020212</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海洋环境监测与探测装备制造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37、39、40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020213</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机器人与增材设备制造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34</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020214</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重大成套设备制造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020215</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智能测控装备制造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34</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020216</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其他智能设备制造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33、34、35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020217</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智能关键基础零部件制造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34</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0203</w:t>
            </w:r>
          </w:p>
        </w:tc>
        <w:tc>
          <w:tcPr>
            <w:tcW w:w="408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先进钢铁材料制造</w:t>
            </w:r>
          </w:p>
        </w:tc>
        <w:tc>
          <w:tcPr>
            <w:tcW w:w="382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020301</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设备工程用先进钢材制造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020302</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高品质不锈钢及耐蚀合金制造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31</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020303</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先进钢铁材料制品制造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33</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0204</w:t>
            </w:r>
          </w:p>
        </w:tc>
        <w:tc>
          <w:tcPr>
            <w:tcW w:w="408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先进有色金属材料制造</w:t>
            </w:r>
          </w:p>
        </w:tc>
        <w:tc>
          <w:tcPr>
            <w:tcW w:w="382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020401</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铝及铝合金制造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32</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020402</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铜及铜合金制造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32</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020403</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钛及钛合金制造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32</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020404</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镁及镁合金制造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32</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020405</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稀有金属材料制造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020406</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贵金属材料制造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26、32、39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020407</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稀土新材料制造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26、32、39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020408</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硬质合金及制品制造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32</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020409</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其他有色金属材料制造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26、31、32、39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0205</w:t>
            </w:r>
          </w:p>
        </w:tc>
        <w:tc>
          <w:tcPr>
            <w:tcW w:w="408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先进石化化工新材料制造</w:t>
            </w:r>
          </w:p>
        </w:tc>
        <w:tc>
          <w:tcPr>
            <w:tcW w:w="382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020501</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高性能塑料及树脂制造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020502</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聚氨酯材料及原料制造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020503</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氟硅合成材料制造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020504</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高性能橡胶及弹性体制造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020505</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高性能膜材料制造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26</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020506</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专用化学品及材料制造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26</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020507</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新型功能涂层材料制造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020508</w:t>
            </w:r>
          </w:p>
        </w:tc>
        <w:tc>
          <w:tcPr>
            <w:tcW w:w="4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生物基合成材料、高分子材料及功能化合物制造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020509</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其他化工新材料制造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0206</w:t>
            </w:r>
          </w:p>
        </w:tc>
        <w:tc>
          <w:tcPr>
            <w:tcW w:w="408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先进无机非金属材料制造</w:t>
            </w:r>
          </w:p>
        </w:tc>
        <w:tc>
          <w:tcPr>
            <w:tcW w:w="382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020601</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特种玻璃制造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020602</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特种陶瓷制造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020603</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人工晶体制造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30</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020604</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新型建筑材料制造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020605</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矿物功能材料制造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26</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0207</w:t>
            </w:r>
          </w:p>
        </w:tc>
        <w:tc>
          <w:tcPr>
            <w:tcW w:w="408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高性能纤维及制品和复合材料制造</w:t>
            </w:r>
          </w:p>
        </w:tc>
        <w:tc>
          <w:tcPr>
            <w:tcW w:w="382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020701</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高性能纤维及制品制造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26、28、30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020702</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高性能纤维复合材料制造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26</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020703</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其他高性能复合材料制造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30、31、32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0208</w:t>
            </w:r>
          </w:p>
        </w:tc>
        <w:tc>
          <w:tcPr>
            <w:tcW w:w="408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前沿新材料制造</w:t>
            </w:r>
          </w:p>
        </w:tc>
        <w:tc>
          <w:tcPr>
            <w:tcW w:w="382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020801</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3D</w:t>
            </w:r>
            <w:r>
              <w:rPr>
                <w:rStyle w:val="7"/>
                <w:rFonts w:hint="eastAsia" w:asciiTheme="minorEastAsia" w:hAnsiTheme="minorEastAsia" w:eastAsiaTheme="minorEastAsia" w:cstheme="minorEastAsia"/>
                <w:lang w:val="en-US" w:eastAsia="zh-CN" w:bidi="ar"/>
              </w:rPr>
              <w:t>打印用材料制造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26、28、29、30、31、32、33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020802</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超导材料制造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020803</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智能、仿生与超材料制造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26</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020804</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石墨烯材料制造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020805</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纳米材料制造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26、28、29、30、31、32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020806</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生物医用材料制造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27、30、32、35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020807</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液态金属制造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0209</w:t>
            </w:r>
          </w:p>
        </w:tc>
        <w:tc>
          <w:tcPr>
            <w:tcW w:w="408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生物产品制造</w:t>
            </w:r>
          </w:p>
        </w:tc>
        <w:tc>
          <w:tcPr>
            <w:tcW w:w="382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020901</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生物药品制品制造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020902</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化学药品与原料药制造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020903</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现代中药与民族药制造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020904</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生物医药关键装备与原辅料制造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27</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020905</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生物农药制造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020906</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生物肥料制造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020907</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生物饲料制造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13</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020908</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生物兽药、兽用生物制品及疫苗制造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020909</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生物基材料制造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020910</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生物化工制品制造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26</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020911</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生物酶等发酵制品制造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020912</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海洋生物制品制造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0210</w:t>
            </w:r>
          </w:p>
        </w:tc>
        <w:tc>
          <w:tcPr>
            <w:tcW w:w="408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生物质燃料制造</w:t>
            </w:r>
          </w:p>
        </w:tc>
        <w:tc>
          <w:tcPr>
            <w:tcW w:w="382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021001</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生物乙醇制造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021002</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生物航空煤油制造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021003</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生物柴油制造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021004</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生物质致密成型燃料制造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0211</w:t>
            </w:r>
          </w:p>
        </w:tc>
        <w:tc>
          <w:tcPr>
            <w:tcW w:w="408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生物制造相关设备制造</w:t>
            </w:r>
          </w:p>
        </w:tc>
        <w:tc>
          <w:tcPr>
            <w:tcW w:w="382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021101</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先进医疗设备及器械制造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021102</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植介入生物医用材料及设备制造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021103</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其他生物医用材料及用品制造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021104</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生物相关原料供应设备制造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26</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021105</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其他生物工程相关设备制造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35</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0212</w:t>
            </w:r>
          </w:p>
        </w:tc>
        <w:tc>
          <w:tcPr>
            <w:tcW w:w="408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新能源汽车及相关设备制造</w:t>
            </w:r>
          </w:p>
        </w:tc>
        <w:tc>
          <w:tcPr>
            <w:tcW w:w="382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021201</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新能源汽车整车制造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021202</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电机、发动机制造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36</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021203</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新能源汽车储能装置制造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35</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021204</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新能源汽车零部件配件制造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34、35、36、38、40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021205</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供能装置制造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29、34、36、38、39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021206</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试验装置制造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35</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021207</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电控系统制造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021208</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智能网联传感及决策控制器制造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35</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021209</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其他相关设施制造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26</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0213</w:t>
            </w:r>
          </w:p>
        </w:tc>
        <w:tc>
          <w:tcPr>
            <w:tcW w:w="408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新能源设备制造</w:t>
            </w:r>
          </w:p>
        </w:tc>
        <w:tc>
          <w:tcPr>
            <w:tcW w:w="382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021301</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核燃料加工设备制造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021302</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核能装备制造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021303</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太阳能材料、设备和生产装备制造</w:t>
            </w:r>
          </w:p>
        </w:tc>
        <w:tc>
          <w:tcPr>
            <w:tcW w:w="38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26、30、33、34、35、38、39、40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021304</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生物质能及其他新能源设备制造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34、35、38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021305</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智能电力控制设备及电缆制造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021306</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电力电子基础元器件制造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021307</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风能发电机装备及零部件制造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34</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021308</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风能发电其他相关装备及材料制造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26、30、35、37、38、40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0214</w:t>
            </w:r>
          </w:p>
        </w:tc>
        <w:tc>
          <w:tcPr>
            <w:tcW w:w="408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节能环保设备和产品制造</w:t>
            </w:r>
          </w:p>
        </w:tc>
        <w:tc>
          <w:tcPr>
            <w:tcW w:w="382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021401</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高效节能通用设备制造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021402</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高效节能专用设备制造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021403</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高效节能电气机械器材制造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021404</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高效节能工业控制装置制造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021405</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绿色节能建筑材料制造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29</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021406</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环境保护专用设备制造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35、38、39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021407</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环境保护监测仪器及电子设备制造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021408</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环境污染处理药剂材料制造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021409</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矿产资源与工业废弃资源利用设备制造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33、34、35、40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021410</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高效节水灌溉设备制造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021411</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高效工业节水设备制造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021412</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高效节水产品制造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33、34、40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021413</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海水淡化和环境保护专用设备制造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35</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37</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NzY0ZTllMWM3MmY3MTFhYmRhMzMxOTFhZjg0OGYifQ=="/>
  </w:docVars>
  <w:rsids>
    <w:rsidRoot w:val="00000000"/>
    <w:rsid w:val="06BA6904"/>
    <w:rsid w:val="2F242724"/>
    <w:rsid w:val="57FD1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szCs w:val="18"/>
    </w:rPr>
  </w:style>
  <w:style w:type="paragraph" w:styleId="3">
    <w:name w:val="Normal (Web)"/>
    <w:basedOn w:val="1"/>
    <w:autoRedefine/>
    <w:unhideWhenUsed/>
    <w:qFormat/>
    <w:uiPriority w:val="99"/>
    <w:pPr>
      <w:spacing w:before="100" w:beforeAutospacing="1" w:after="100" w:afterAutospacing="1"/>
      <w:jc w:val="left"/>
    </w:pPr>
    <w:rPr>
      <w:kern w:val="0"/>
      <w:sz w:val="24"/>
    </w:rPr>
  </w:style>
  <w:style w:type="character" w:customStyle="1" w:styleId="6">
    <w:name w:val="font61"/>
    <w:basedOn w:val="5"/>
    <w:autoRedefine/>
    <w:qFormat/>
    <w:uiPriority w:val="0"/>
    <w:rPr>
      <w:rFonts w:hint="eastAsia" w:ascii="宋体" w:hAnsi="宋体" w:eastAsia="宋体" w:cs="宋体"/>
      <w:color w:val="auto"/>
      <w:sz w:val="20"/>
      <w:szCs w:val="20"/>
      <w:u w:val="none"/>
    </w:rPr>
  </w:style>
  <w:style w:type="character" w:customStyle="1" w:styleId="7">
    <w:name w:val="font51"/>
    <w:basedOn w:val="5"/>
    <w:qFormat/>
    <w:uiPriority w:val="0"/>
    <w:rPr>
      <w:rFonts w:hint="eastAsia" w:ascii="宋体" w:hAnsi="宋体" w:eastAsia="宋体" w:cs="宋体"/>
      <w:color w:val="auto"/>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2024-01-17T02:31:00Z</dcterms:created>
  <dc:creator>Administrator</dc:creator>
  <cp:lastModifiedBy>Administrator</cp:lastModifiedBy>
  <dcterms:modified xsi:type="dcterms:W3CDTF">2024-03-15T02:43:04Z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D9D7FCE0D807416C8E6C075598119969_13</vt:lpwstr>
  </property>
</Properties>
</file>