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Hlk141455317"/>
      <w:bookmarkStart w:id="1" w:name="_Hlk141455569"/>
    </w:p>
    <w:p>
      <w:pPr>
        <w:spacing w:line="60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四川省雷波县阿居洛呷磷矿勘探实施方案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评审意见书</w:t>
      </w:r>
    </w:p>
    <w:p>
      <w:pPr>
        <w:overflowPunct w:val="0"/>
        <w:snapToGrid w:val="0"/>
        <w:spacing w:line="480" w:lineRule="auto"/>
        <w:rPr>
          <w:rFonts w:eastAsia="黑体"/>
          <w:b/>
          <w:bCs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eastAsia="黑体"/>
          <w:b/>
          <w:bCs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eastAsia="黑体"/>
          <w:b/>
          <w:bCs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eastAsia="黑体"/>
          <w:b/>
          <w:bCs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eastAsia="黑体"/>
          <w:b/>
          <w:bCs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b/>
          <w:bCs/>
          <w:sz w:val="28"/>
          <w:szCs w:val="28"/>
        </w:rPr>
      </w:pPr>
    </w:p>
    <w:p>
      <w:pPr>
        <w:overflowPunct w:val="0"/>
        <w:snapToGrid w:val="0"/>
        <w:spacing w:line="480" w:lineRule="auto"/>
        <w:jc w:val="center"/>
        <w:rPr>
          <w:sz w:val="28"/>
          <w:szCs w:val="28"/>
        </w:rPr>
      </w:pPr>
    </w:p>
    <w:p>
      <w:pPr>
        <w:overflowPunct w:val="0"/>
        <w:snapToGrid w:val="0"/>
        <w:spacing w:line="480" w:lineRule="auto"/>
        <w:jc w:val="center"/>
        <w:rPr>
          <w:sz w:val="28"/>
          <w:szCs w:val="28"/>
        </w:rPr>
      </w:pPr>
    </w:p>
    <w:p>
      <w:pPr>
        <w:overflowPunct w:val="0"/>
        <w:snapToGrid w:val="0"/>
        <w:spacing w:line="480" w:lineRule="auto"/>
        <w:jc w:val="center"/>
        <w:rPr>
          <w:sz w:val="28"/>
          <w:szCs w:val="28"/>
        </w:rPr>
      </w:pPr>
    </w:p>
    <w:p>
      <w:pPr>
        <w:overflowPunct w:val="0"/>
        <w:snapToGrid w:val="0"/>
        <w:spacing w:line="480" w:lineRule="auto"/>
        <w:jc w:val="center"/>
        <w:rPr>
          <w:sz w:val="28"/>
          <w:szCs w:val="28"/>
        </w:rPr>
      </w:pPr>
    </w:p>
    <w:p>
      <w:pPr>
        <w:overflowPunct w:val="0"/>
        <w:snapToGrid w:val="0"/>
        <w:spacing w:line="480" w:lineRule="auto"/>
        <w:jc w:val="center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/>
    <w:p>
      <w:pPr>
        <w:overflowPunct w:val="0"/>
        <w:snapToGrid w:val="0"/>
        <w:spacing w:line="480" w:lineRule="auto"/>
        <w:jc w:val="center"/>
        <w:rPr>
          <w:sz w:val="28"/>
          <w:szCs w:val="28"/>
        </w:rPr>
      </w:pPr>
    </w:p>
    <w:p>
      <w:pPr>
        <w:overflowPunct w:val="0"/>
        <w:snapToGrid w:val="0"/>
        <w:jc w:val="center"/>
        <w:rPr>
          <w:rFonts w:eastAsia="仿宋_GB2312"/>
          <w:color w:val="auto"/>
          <w:sz w:val="36"/>
          <w:szCs w:val="30"/>
        </w:rPr>
      </w:pPr>
      <w:r>
        <w:rPr>
          <w:rFonts w:eastAsia="仿宋_GB2312"/>
          <w:bCs/>
          <w:color w:val="auto"/>
          <w:sz w:val="36"/>
          <w:szCs w:val="32"/>
        </w:rPr>
        <w:t>2023年</w:t>
      </w:r>
      <w:r>
        <w:rPr>
          <w:rFonts w:hint="eastAsia" w:eastAsia="仿宋_GB2312"/>
          <w:bCs/>
          <w:color w:val="auto"/>
          <w:sz w:val="36"/>
          <w:szCs w:val="32"/>
        </w:rPr>
        <w:t>12</w:t>
      </w:r>
      <w:r>
        <w:rPr>
          <w:rFonts w:eastAsia="仿宋_GB2312"/>
          <w:bCs/>
          <w:color w:val="auto"/>
          <w:sz w:val="36"/>
          <w:szCs w:val="32"/>
        </w:rPr>
        <w:t>月</w:t>
      </w:r>
      <w:r>
        <w:rPr>
          <w:rFonts w:hint="eastAsia" w:eastAsia="仿宋_GB2312"/>
          <w:bCs/>
          <w:color w:val="auto"/>
          <w:sz w:val="36"/>
          <w:szCs w:val="32"/>
          <w:lang w:val="en-US" w:eastAsia="zh-CN"/>
        </w:rPr>
        <w:t>20</w:t>
      </w:r>
      <w:r>
        <w:rPr>
          <w:rFonts w:eastAsia="仿宋_GB2312"/>
          <w:bCs/>
          <w:color w:val="auto"/>
          <w:sz w:val="36"/>
          <w:szCs w:val="32"/>
        </w:rPr>
        <w:t>日</w:t>
      </w:r>
    </w:p>
    <w:p>
      <w:pPr>
        <w:overflowPunct w:val="0"/>
        <w:adjustRightInd w:val="0"/>
        <w:snapToGrid w:val="0"/>
        <w:spacing w:line="1100" w:lineRule="exact"/>
        <w:rPr>
          <w:rFonts w:eastAsia="黑体"/>
          <w:b/>
          <w:bCs/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11"/>
        <w:tblpPr w:leftFromText="180" w:rightFromText="180" w:vertAnchor="page" w:horzAnchor="page" w:tblpX="1864" w:tblpY="1716"/>
        <w:tblW w:w="9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91"/>
        <w:gridCol w:w="5987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55" w:hRule="exact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申  请 单 位：</w:t>
            </w: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>雷波凯瑞磷化工有限责任公司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47" w:hRule="exact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编  制 单 位：</w:t>
            </w: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>四川省第七地质大队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方案主编人员：</w:t>
            </w: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 xml:space="preserve">江永富 </w:t>
            </w:r>
            <w:r>
              <w:rPr>
                <w:rFonts w:eastAsia="仿宋_GB2312"/>
                <w:snapToGrid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 xml:space="preserve">贺 </w:t>
            </w:r>
            <w:r>
              <w:rPr>
                <w:rFonts w:eastAsia="仿宋_GB2312"/>
                <w:snapToGrid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 xml:space="preserve">勇 </w:t>
            </w:r>
            <w:r>
              <w:rPr>
                <w:rFonts w:eastAsia="仿宋_GB2312"/>
                <w:snapToGrid w:val="0"/>
                <w:sz w:val="32"/>
                <w:szCs w:val="32"/>
              </w:rPr>
              <w:t xml:space="preserve"> </w:t>
            </w:r>
          </w:p>
        </w:tc>
        <w:tc>
          <w:tcPr>
            <w:tcW w:w="1178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>阳开龙  张芹贵</w:t>
            </w:r>
          </w:p>
        </w:tc>
        <w:tc>
          <w:tcPr>
            <w:tcW w:w="117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55" w:hRule="exact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987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55" w:hRule="exact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987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55" w:hRule="exact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pacing w:val="40"/>
                <w:kern w:val="0"/>
                <w:sz w:val="32"/>
                <w:szCs w:val="32"/>
                <w:fitText w:val="1920" w:id="430777958"/>
              </w:rPr>
              <w:t>评审专家</w:t>
            </w:r>
            <w:r>
              <w:rPr>
                <w:rFonts w:eastAsia="仿宋_GB2312"/>
                <w:snapToGrid w:val="0"/>
                <w:spacing w:val="0"/>
                <w:kern w:val="0"/>
                <w:sz w:val="32"/>
                <w:szCs w:val="32"/>
                <w:fitText w:val="1920" w:id="430777958"/>
              </w:rPr>
              <w:t>组</w:t>
            </w: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55" w:hRule="exact"/>
        </w:trPr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组长：</w:t>
            </w: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蒋光明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55" w:hRule="exact"/>
        </w:trPr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成员：</w:t>
            </w: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eastAsia="仿宋_GB2312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赖贤友</w:t>
            </w:r>
            <w:r>
              <w:rPr>
                <w:rFonts w:hint="eastAsia" w:eastAsia="仿宋_GB2312"/>
                <w:snapToGrid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snapToGrid w:val="0"/>
                <w:sz w:val="32"/>
                <w:szCs w:val="32"/>
              </w:rPr>
              <w:t>孙宗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55" w:hRule="exact"/>
        </w:trPr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61" w:hRule="exact"/>
        </w:trPr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942" w:hRule="exact"/>
        </w:trPr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55" w:hRule="exact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pacing w:val="106"/>
                <w:kern w:val="0"/>
                <w:sz w:val="32"/>
                <w:szCs w:val="32"/>
                <w:fitText w:val="1920" w:id="245063539"/>
              </w:rPr>
              <w:t>评审方</w:t>
            </w:r>
            <w:r>
              <w:rPr>
                <w:rFonts w:eastAsia="仿宋_GB2312"/>
                <w:snapToGrid w:val="0"/>
                <w:spacing w:val="2"/>
                <w:kern w:val="0"/>
                <w:sz w:val="32"/>
                <w:szCs w:val="32"/>
                <w:fitText w:val="1920" w:id="245063539"/>
              </w:rPr>
              <w:t>式</w:t>
            </w: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会  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55" w:hRule="exact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pacing w:val="106"/>
                <w:kern w:val="0"/>
                <w:sz w:val="32"/>
                <w:szCs w:val="32"/>
                <w:fitText w:val="1920" w:id="212029213"/>
              </w:rPr>
              <w:t>评审时</w:t>
            </w:r>
            <w:r>
              <w:rPr>
                <w:rFonts w:eastAsia="仿宋_GB2312"/>
                <w:snapToGrid w:val="0"/>
                <w:spacing w:val="2"/>
                <w:kern w:val="0"/>
                <w:sz w:val="32"/>
                <w:szCs w:val="32"/>
                <w:fitText w:val="1920" w:id="212029213"/>
              </w:rPr>
              <w:t>间</w:t>
            </w: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color w:val="auto"/>
                <w:sz w:val="32"/>
                <w:szCs w:val="32"/>
              </w:rPr>
              <w:t>2023年</w:t>
            </w:r>
            <w:r>
              <w:rPr>
                <w:rFonts w:hint="eastAsia" w:eastAsia="仿宋_GB2312"/>
                <w:snapToGrid w:val="0"/>
                <w:color w:val="auto"/>
                <w:sz w:val="32"/>
                <w:szCs w:val="32"/>
              </w:rPr>
              <w:t>12</w:t>
            </w:r>
            <w:r>
              <w:rPr>
                <w:rFonts w:eastAsia="仿宋_GB2312"/>
                <w:snapToGrid w:val="0"/>
                <w:color w:val="auto"/>
                <w:sz w:val="32"/>
                <w:szCs w:val="32"/>
              </w:rPr>
              <w:t>月</w:t>
            </w:r>
            <w:r>
              <w:rPr>
                <w:rFonts w:hint="eastAsia" w:eastAsia="仿宋_GB2312"/>
                <w:snapToGrid w:val="0"/>
                <w:color w:val="auto"/>
                <w:sz w:val="32"/>
                <w:szCs w:val="32"/>
              </w:rPr>
              <w:t>15</w:t>
            </w:r>
            <w:r>
              <w:rPr>
                <w:rFonts w:eastAsia="仿宋_GB2312"/>
                <w:snapToGrid w:val="0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55" w:hRule="exact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评审会议地点：</w:t>
            </w: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四川省成都市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8" w:type="dxa"/>
          <w:cantSplit/>
          <w:trHeight w:val="755" w:hRule="exact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ind w:firstLine="640"/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987" w:type="dxa"/>
            <w:vAlign w:val="center"/>
          </w:tcPr>
          <w:p>
            <w:pPr>
              <w:adjustRightInd w:val="0"/>
              <w:snapToGrid w:val="0"/>
              <w:ind w:firstLine="640"/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</w:tbl>
    <w:p>
      <w:pPr>
        <w:overflowPunct w:val="0"/>
        <w:adjustRightInd w:val="0"/>
        <w:snapToGrid w:val="0"/>
        <w:spacing w:line="1100" w:lineRule="exact"/>
        <w:rPr>
          <w:rFonts w:eastAsia="黑体"/>
          <w:b/>
          <w:bCs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项目概况简表</w:t>
      </w:r>
    </w:p>
    <w:tbl>
      <w:tblPr>
        <w:tblStyle w:val="11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170"/>
        <w:gridCol w:w="2288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四川省雷波县阿居洛呷磷矿勘探</w:t>
            </w:r>
            <w:r>
              <w:rPr>
                <w:rFonts w:hint="eastAsia" w:eastAsia="仿宋_GB2312"/>
                <w:sz w:val="24"/>
                <w:lang w:val="en-US" w:eastAsia="zh-CN"/>
              </w:rPr>
              <w:t>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申请单位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雷波凯瑞磷化工有限责任公司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勘查单位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四川省第七地质大队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项目所在省市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四川省凉山州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编制目的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探矿权新立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勘查矿种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磷矿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勘查面积（km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3.2634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勘查阶段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勘探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z w:val="24"/>
              </w:rPr>
              <w:t>预算经费（万元）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1866.68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勘查范围</w:t>
            </w:r>
          </w:p>
          <w:p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拐点坐标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tbl>
            <w:tblPr>
              <w:tblStyle w:val="11"/>
              <w:tblW w:w="6782" w:type="dxa"/>
              <w:jc w:val="center"/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"/>
              <w:gridCol w:w="1535"/>
              <w:gridCol w:w="1430"/>
              <w:gridCol w:w="426"/>
              <w:gridCol w:w="1535"/>
              <w:gridCol w:w="1430"/>
            </w:tblGrid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编号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</w:rPr>
                    <w:t>2000国家大地坐标系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编号</w:t>
                  </w:r>
                </w:p>
              </w:tc>
              <w:tc>
                <w:tcPr>
                  <w:tcW w:w="29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</w:rPr>
                    <w:t>2000国家大地坐标系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val="en-US" w:eastAsia="zh-CN"/>
                    </w:rPr>
                    <w:t>东经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val="en-US" w:eastAsia="zh-CN"/>
                    </w:rPr>
                    <w:t>北纬</w:t>
                  </w:r>
                </w:p>
              </w:tc>
              <w:tc>
                <w:tcPr>
                  <w:tcW w:w="42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val="en-US" w:eastAsia="zh-CN"/>
                    </w:rPr>
                    <w:t>东经</w:t>
                  </w:r>
                </w:p>
              </w:tc>
              <w:tc>
                <w:tcPr>
                  <w:tcW w:w="1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val="en-US" w:eastAsia="zh-CN"/>
                    </w:rPr>
                    <w:t>北纬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103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21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19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000"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28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09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4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5.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000"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4</w:t>
                  </w:r>
                </w:p>
              </w:tc>
              <w:tc>
                <w:tcPr>
                  <w:tcW w:w="1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103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21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′5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9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000"</w:t>
                  </w:r>
                </w:p>
              </w:tc>
              <w:tc>
                <w:tcPr>
                  <w:tcW w:w="1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28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08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4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5.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144"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103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22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000"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28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09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4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5.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000"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103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21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′5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9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000"</w:t>
                  </w:r>
                </w:p>
              </w:tc>
              <w:tc>
                <w:tcPr>
                  <w:tcW w:w="1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28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08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30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312"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103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22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000"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28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08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4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5.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144"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103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21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19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000"</w:t>
                  </w:r>
                </w:p>
              </w:tc>
              <w:tc>
                <w:tcPr>
                  <w:tcW w:w="1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28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°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08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′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30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1"/>
                      <w:szCs w:val="21"/>
                      <w:lang w:eastAsia="en-US"/>
                    </w:rPr>
                    <w:t>312"</w:t>
                  </w:r>
                </w:p>
              </w:tc>
            </w:tr>
          </w:tbl>
          <w:p>
            <w:pPr>
              <w:spacing w:line="32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目的任务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详细查明矿体赋存部位、规模、形态、产状和厚度与品位变化情况及其成矿规律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详细查明矿石的化学成分和有用、有益、有害组分的含量及其赋存状态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详细查明矿石质量及选冶技术性能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详细查明开采技术条件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估算磷矿资源量。为下一步办理采矿权提供地质依据。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技术方法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在工作区内开展1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2000地形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测量，1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5000专项水文地质、工程地质、环境地质测量等工作；根据由已知到未知原则，由浅入深循序渐进分阶段施工钻探工程，采集选矿试验样开展矿区磷矿石选矿试验研究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磷矿石风氧化带研究。开展工业指标论证与概略研究，估算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磷矿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资源量。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主要实物工作量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2000地形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测量4km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5000水文地质测量8km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5000工程地质测量4km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5000环境地质测量4km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，钻探7280m/14孔，1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2000勘查线剖面测量12km，各类样品测试分析640件。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695" w:type="dxa"/>
            <w:shd w:val="clear" w:color="auto" w:fill="auto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预期成果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提交《四川省雷波县阿居洛呷磷矿勘探报告》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及附图、图表和附件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</w:tbl>
    <w:p>
      <w:pPr>
        <w:spacing w:before="200"/>
        <w:rPr>
          <w:rFonts w:eastAsia="仿宋_GB2312"/>
          <w:sz w:val="24"/>
        </w:rPr>
      </w:pPr>
      <w:r>
        <w:rPr>
          <w:rFonts w:eastAsia="仿宋_GB2312"/>
          <w:sz w:val="24"/>
        </w:rPr>
        <w:t>注：此表由申请人填写</w:t>
      </w:r>
    </w:p>
    <w:p>
      <w:pPr>
        <w:spacing w:before="200"/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为办理探矿权新立，</w:t>
      </w:r>
      <w:r>
        <w:rPr>
          <w:rFonts w:ascii="Times New Roman" w:hAnsi="Times New Roman" w:eastAsia="仿宋"/>
          <w:sz w:val="30"/>
          <w:szCs w:val="30"/>
        </w:rPr>
        <w:t>雷波凯瑞磷化工有限责任公司委托四川省第七地质大队编制了《</w:t>
      </w:r>
      <w:r>
        <w:rPr>
          <w:rFonts w:ascii="Times New Roman" w:hAnsi="Times New Roman" w:eastAsia="仿宋"/>
          <w:bCs/>
          <w:sz w:val="30"/>
          <w:szCs w:val="30"/>
        </w:rPr>
        <w:t>四川省雷波县阿居洛呷磷矿勘探实施方案</w:t>
      </w:r>
      <w:r>
        <w:rPr>
          <w:rFonts w:ascii="Times New Roman" w:hAnsi="Times New Roman" w:eastAsia="仿宋"/>
          <w:sz w:val="30"/>
          <w:szCs w:val="30"/>
        </w:rPr>
        <w:t>》（以下简称</w:t>
      </w:r>
      <w:r>
        <w:rPr>
          <w:rFonts w:hint="eastAsia" w:ascii="Times New Roman" w:hAnsi="Times New Roman" w:eastAsia="仿宋"/>
          <w:sz w:val="30"/>
          <w:szCs w:val="30"/>
        </w:rPr>
        <w:t>《方案》</w:t>
      </w:r>
      <w:r>
        <w:rPr>
          <w:rFonts w:ascii="Times New Roman" w:hAnsi="Times New Roman" w:eastAsia="仿宋"/>
          <w:sz w:val="30"/>
          <w:szCs w:val="30"/>
        </w:rPr>
        <w:t>）。四川省矿产资源储量评审中心组织专家对</w:t>
      </w:r>
      <w:r>
        <w:rPr>
          <w:rFonts w:hint="eastAsia" w:ascii="Times New Roman" w:hAnsi="Times New Roman" w:eastAsia="仿宋"/>
          <w:sz w:val="30"/>
          <w:szCs w:val="30"/>
        </w:rPr>
        <w:t>《方案》</w:t>
      </w:r>
      <w:r>
        <w:rPr>
          <w:rFonts w:ascii="Times New Roman" w:hAnsi="Times New Roman" w:eastAsia="仿宋"/>
          <w:sz w:val="30"/>
          <w:szCs w:val="30"/>
        </w:rPr>
        <w:t>进行了审查，编制单位按照专家意见对</w:t>
      </w:r>
      <w:r>
        <w:rPr>
          <w:rFonts w:hint="eastAsia" w:ascii="Times New Roman" w:hAnsi="Times New Roman" w:eastAsia="仿宋"/>
          <w:sz w:val="30"/>
          <w:szCs w:val="30"/>
        </w:rPr>
        <w:t>《方案》</w:t>
      </w:r>
      <w:r>
        <w:rPr>
          <w:rFonts w:ascii="Times New Roman" w:hAnsi="Times New Roman" w:eastAsia="仿宋"/>
          <w:sz w:val="30"/>
          <w:szCs w:val="30"/>
        </w:rPr>
        <w:t>进行了修改完善，经专家组复核，形成评审意见如下。</w:t>
      </w:r>
    </w:p>
    <w:p>
      <w:pPr>
        <w:spacing w:line="560" w:lineRule="exact"/>
        <w:ind w:firstLine="600" w:firstLineChars="200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一、地理位置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矿区位于</w:t>
      </w:r>
      <w:r>
        <w:rPr>
          <w:rFonts w:hint="eastAsia" w:ascii="Times New Roman" w:hAnsi="Times New Roman" w:eastAsia="仿宋"/>
          <w:sz w:val="30"/>
          <w:szCs w:val="30"/>
        </w:rPr>
        <w:t>雷波县城23</w:t>
      </w:r>
      <w:r>
        <w:rPr>
          <w:rFonts w:ascii="Times New Roman" w:hAnsi="Times New Roman" w:eastAsia="仿宋"/>
          <w:sz w:val="30"/>
          <w:szCs w:val="30"/>
        </w:rPr>
        <w:t>5°方位、直距约</w:t>
      </w:r>
      <w:r>
        <w:rPr>
          <w:rFonts w:hint="eastAsia" w:ascii="Times New Roman" w:hAnsi="Times New Roman" w:eastAsia="仿宋"/>
          <w:sz w:val="30"/>
          <w:szCs w:val="30"/>
        </w:rPr>
        <w:t>24.0</w:t>
      </w:r>
      <w:r>
        <w:rPr>
          <w:rFonts w:ascii="Times New Roman" w:hAnsi="Times New Roman" w:eastAsia="仿宋"/>
          <w:sz w:val="30"/>
          <w:szCs w:val="30"/>
        </w:rPr>
        <w:t>km的</w:t>
      </w:r>
      <w:r>
        <w:rPr>
          <w:rFonts w:hint="eastAsia" w:ascii="Times New Roman" w:hAnsi="Times New Roman" w:eastAsia="仿宋"/>
          <w:sz w:val="30"/>
          <w:szCs w:val="30"/>
        </w:rPr>
        <w:t>雷波县上田坝镇</w:t>
      </w:r>
      <w:r>
        <w:rPr>
          <w:rFonts w:ascii="Times New Roman" w:hAnsi="Times New Roman" w:eastAsia="仿宋"/>
          <w:sz w:val="30"/>
          <w:szCs w:val="30"/>
        </w:rPr>
        <w:t>，矿区有</w:t>
      </w:r>
      <w:r>
        <w:rPr>
          <w:rFonts w:hint="eastAsia" w:ascii="Times New Roman" w:hAnsi="Times New Roman" w:eastAsia="仿宋"/>
          <w:sz w:val="30"/>
          <w:szCs w:val="30"/>
        </w:rPr>
        <w:t>乡村</w:t>
      </w:r>
      <w:r>
        <w:rPr>
          <w:rFonts w:ascii="Times New Roman" w:hAnsi="Times New Roman" w:eastAsia="仿宋"/>
          <w:sz w:val="30"/>
          <w:szCs w:val="30"/>
        </w:rPr>
        <w:t>公路通S</w:t>
      </w:r>
      <w:r>
        <w:rPr>
          <w:rFonts w:hint="eastAsia" w:ascii="Times New Roman" w:hAnsi="Times New Roman" w:eastAsia="仿宋"/>
          <w:sz w:val="30"/>
          <w:szCs w:val="30"/>
        </w:rPr>
        <w:t>307，沿</w:t>
      </w:r>
      <w:r>
        <w:rPr>
          <w:rFonts w:ascii="Times New Roman" w:hAnsi="Times New Roman" w:eastAsia="仿宋"/>
          <w:sz w:val="30"/>
          <w:szCs w:val="30"/>
        </w:rPr>
        <w:t>S</w:t>
      </w:r>
      <w:r>
        <w:rPr>
          <w:rFonts w:hint="eastAsia" w:ascii="Times New Roman" w:hAnsi="Times New Roman" w:eastAsia="仿宋"/>
          <w:sz w:val="30"/>
          <w:szCs w:val="30"/>
        </w:rPr>
        <w:t>307约40km至雷波县城</w:t>
      </w:r>
      <w:r>
        <w:rPr>
          <w:rFonts w:ascii="Times New Roman" w:hAnsi="Times New Roman" w:eastAsia="仿宋"/>
          <w:sz w:val="30"/>
          <w:szCs w:val="30"/>
        </w:rPr>
        <w:t>，交通条件较</w:t>
      </w:r>
      <w:r>
        <w:rPr>
          <w:rFonts w:hint="eastAsia" w:ascii="Times New Roman" w:hAnsi="Times New Roman" w:eastAsia="仿宋"/>
          <w:sz w:val="30"/>
          <w:szCs w:val="30"/>
        </w:rPr>
        <w:t>差</w:t>
      </w:r>
      <w:r>
        <w:rPr>
          <w:rFonts w:ascii="Times New Roman" w:hAnsi="Times New Roman" w:eastAsia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二、项目概况</w:t>
      </w:r>
    </w:p>
    <w:p>
      <w:pPr>
        <w:spacing w:line="56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（一）矿业权</w:t>
      </w:r>
      <w:r>
        <w:rPr>
          <w:rFonts w:hint="eastAsia" w:ascii="宋体" w:hAnsi="宋体" w:cs="宋体"/>
          <w:sz w:val="30"/>
          <w:szCs w:val="30"/>
        </w:rPr>
        <w:t>设置</w:t>
      </w:r>
      <w:r>
        <w:rPr>
          <w:rFonts w:hint="eastAsia" w:ascii="楷体_GB2312" w:hAnsi="楷体_GB2312" w:eastAsia="楷体_GB2312" w:cs="楷体_GB2312"/>
          <w:sz w:val="30"/>
          <w:szCs w:val="30"/>
        </w:rPr>
        <w:t>情况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eastAsia="zh-CN"/>
        </w:rPr>
        <w:t>“</w:t>
      </w:r>
      <w:r>
        <w:rPr>
          <w:rFonts w:hint="eastAsia" w:ascii="Times New Roman" w:hAnsi="Times New Roman" w:eastAsia="仿宋"/>
          <w:sz w:val="30"/>
          <w:szCs w:val="30"/>
        </w:rPr>
        <w:t>四川省雷波县阿居洛呷磷矿预查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"/>
          <w:sz w:val="30"/>
          <w:szCs w:val="30"/>
        </w:rPr>
        <w:t>四川省雷波县于2017年5月提交的《雷波县矿产资源总体规划（2016-2020年）》中设置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的勘查区块</w:t>
      </w:r>
      <w:r>
        <w:rPr>
          <w:rFonts w:hint="eastAsia" w:ascii="Times New Roman" w:hAnsi="Times New Roman" w:eastAsia="仿宋"/>
          <w:sz w:val="30"/>
          <w:szCs w:val="30"/>
        </w:rPr>
        <w:t>，面积为3.28km</w:t>
      </w:r>
      <w:r>
        <w:rPr>
          <w:rFonts w:hint="eastAsia" w:ascii="Times New Roman" w:hAnsi="Times New Roman" w:eastAsia="仿宋"/>
          <w:sz w:val="30"/>
          <w:szCs w:val="30"/>
          <w:vertAlign w:val="superscript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。2021年由地方政府出资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开展</w:t>
      </w:r>
      <w:r>
        <w:rPr>
          <w:rFonts w:hint="eastAsia" w:ascii="Times New Roman" w:hAnsi="Times New Roman" w:eastAsia="仿宋"/>
          <w:sz w:val="30"/>
          <w:szCs w:val="30"/>
        </w:rPr>
        <w:t>普查评价，同年10月完成普查工作。四川省自然资源厅于2023年8月1日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对四川省雷波县阿居洛呷磷矿勘查区块</w:t>
      </w:r>
      <w:r>
        <w:rPr>
          <w:rFonts w:hint="eastAsia" w:ascii="Times New Roman" w:hAnsi="Times New Roman" w:eastAsia="仿宋"/>
          <w:sz w:val="30"/>
          <w:szCs w:val="30"/>
        </w:rPr>
        <w:t>进行拍卖，雷波凯瑞磷化工有限责任公司竞拍获得探矿权（公示文号：川公共矿拍公示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〔</w:t>
      </w:r>
      <w:r>
        <w:rPr>
          <w:rFonts w:hint="eastAsia" w:ascii="Times New Roman" w:hAnsi="Times New Roman" w:eastAsia="仿宋"/>
          <w:sz w:val="30"/>
          <w:szCs w:val="30"/>
        </w:rPr>
        <w:t>2023〕01号），按合同（川探矿招拍挂合同〔2023〕01号）约定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"/>
          <w:sz w:val="30"/>
          <w:szCs w:val="30"/>
        </w:rPr>
        <w:t>雷波凯瑞磷化工有限责任公司正在申请办理探矿权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新立</w:t>
      </w:r>
      <w:r>
        <w:rPr>
          <w:rFonts w:hint="eastAsia" w:ascii="Times New Roman" w:hAnsi="Times New Roman" w:eastAsia="仿宋"/>
          <w:sz w:val="30"/>
          <w:szCs w:val="30"/>
        </w:rPr>
        <w:t>登记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"/>
          <w:sz w:val="30"/>
          <w:szCs w:val="30"/>
        </w:rPr>
        <w:t>勘查矿种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"/>
          <w:sz w:val="30"/>
          <w:szCs w:val="30"/>
        </w:rPr>
        <w:t>磷矿，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新立探矿权</w:t>
      </w:r>
      <w:r>
        <w:rPr>
          <w:rFonts w:hint="eastAsia" w:ascii="Times New Roman" w:hAnsi="Times New Roman" w:eastAsia="仿宋"/>
          <w:sz w:val="30"/>
          <w:szCs w:val="30"/>
        </w:rPr>
        <w:t>由6个坐标拐点圈闭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拐点坐标见下表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，面积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"/>
          <w:sz w:val="30"/>
          <w:szCs w:val="30"/>
        </w:rPr>
        <w:t>3.2634km</w:t>
      </w:r>
      <w:r>
        <w:rPr>
          <w:rFonts w:hint="eastAsia" w:ascii="Times New Roman" w:hAnsi="Times New Roman" w:eastAsia="仿宋"/>
          <w:sz w:val="30"/>
          <w:szCs w:val="30"/>
          <w:vertAlign w:val="superscript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tbl>
      <w:tblPr>
        <w:tblStyle w:val="11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25"/>
        <w:gridCol w:w="1698"/>
        <w:gridCol w:w="736"/>
        <w:gridCol w:w="1825"/>
        <w:gridCol w:w="169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拐点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编号</w:t>
            </w:r>
          </w:p>
        </w:tc>
        <w:tc>
          <w:tcPr>
            <w:tcW w:w="20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2000国家大地坐标系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拐点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编号</w:t>
            </w:r>
          </w:p>
        </w:tc>
        <w:tc>
          <w:tcPr>
            <w:tcW w:w="20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2000国家大地坐标系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东经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北纬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东经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北纬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103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000"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000"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103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000"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144"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103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000"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000"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103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000"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312"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103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000"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144"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103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000"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312"</w:t>
            </w:r>
          </w:p>
        </w:tc>
      </w:tr>
    </w:tbl>
    <w:p>
      <w:pPr>
        <w:spacing w:line="600" w:lineRule="exact"/>
        <w:ind w:firstLine="576" w:firstLineChars="192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三、审查意见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1.</w:t>
      </w:r>
      <w:r>
        <w:rPr>
          <w:rFonts w:hint="eastAsia" w:ascii="Times New Roman" w:hAnsi="Times New Roman" w:eastAsia="仿宋"/>
          <w:sz w:val="30"/>
          <w:szCs w:val="30"/>
        </w:rPr>
        <w:t>《方案》</w:t>
      </w:r>
      <w:r>
        <w:rPr>
          <w:rFonts w:ascii="Times New Roman" w:hAnsi="Times New Roman" w:eastAsia="仿宋"/>
          <w:sz w:val="30"/>
          <w:szCs w:val="30"/>
        </w:rPr>
        <w:t>在搜集、分析以往地质勘</w:t>
      </w:r>
      <w:r>
        <w:rPr>
          <w:rFonts w:hint="eastAsia" w:ascii="Times New Roman" w:hAnsi="Times New Roman" w:eastAsia="仿宋"/>
          <w:sz w:val="30"/>
          <w:szCs w:val="30"/>
        </w:rPr>
        <w:t>查</w:t>
      </w:r>
      <w:r>
        <w:rPr>
          <w:rFonts w:ascii="Times New Roman" w:hAnsi="Times New Roman" w:eastAsia="仿宋"/>
          <w:sz w:val="30"/>
          <w:szCs w:val="30"/>
        </w:rPr>
        <w:t>成果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并</w:t>
      </w:r>
      <w:r>
        <w:rPr>
          <w:rFonts w:ascii="Times New Roman" w:hAnsi="Times New Roman" w:eastAsia="仿宋"/>
          <w:sz w:val="30"/>
          <w:szCs w:val="30"/>
        </w:rPr>
        <w:t>结合现场踏勘和地质测量等工作基础上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编制</w:t>
      </w:r>
      <w:r>
        <w:rPr>
          <w:rFonts w:ascii="Times New Roman" w:hAnsi="Times New Roman" w:eastAsia="仿宋"/>
          <w:sz w:val="30"/>
          <w:szCs w:val="30"/>
        </w:rPr>
        <w:t>，收集资料齐全，地质依据充分。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2.</w:t>
      </w:r>
      <w:r>
        <w:rPr>
          <w:rFonts w:hint="eastAsia" w:ascii="Times New Roman" w:hAnsi="Times New Roman" w:eastAsia="仿宋"/>
          <w:sz w:val="30"/>
          <w:szCs w:val="30"/>
        </w:rPr>
        <w:t>勘查区</w:t>
      </w:r>
      <w:r>
        <w:rPr>
          <w:rFonts w:ascii="Times New Roman" w:hAnsi="Times New Roman" w:eastAsia="仿宋"/>
          <w:sz w:val="30"/>
          <w:szCs w:val="30"/>
        </w:rPr>
        <w:t>前期勘查程度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较</w:t>
      </w:r>
      <w:r>
        <w:rPr>
          <w:rFonts w:ascii="Times New Roman" w:hAnsi="Times New Roman" w:eastAsia="仿宋"/>
          <w:sz w:val="30"/>
          <w:szCs w:val="30"/>
        </w:rPr>
        <w:t>低，根据地质、构造特征及地形地貌</w:t>
      </w:r>
      <w:r>
        <w:rPr>
          <w:rFonts w:hint="eastAsia" w:ascii="Times New Roman" w:hAnsi="Times New Roman" w:eastAsia="仿宋"/>
          <w:sz w:val="30"/>
          <w:szCs w:val="30"/>
        </w:rPr>
        <w:t>特征</w:t>
      </w:r>
      <w:r>
        <w:rPr>
          <w:rFonts w:ascii="Times New Roman" w:hAnsi="Times New Roman" w:eastAsia="仿宋"/>
          <w:sz w:val="30"/>
          <w:szCs w:val="30"/>
        </w:rPr>
        <w:t>，</w:t>
      </w:r>
      <w:r>
        <w:rPr>
          <w:rFonts w:hint="eastAsia" w:ascii="Times New Roman" w:hAnsi="Times New Roman" w:eastAsia="仿宋"/>
          <w:sz w:val="30"/>
          <w:szCs w:val="30"/>
        </w:rPr>
        <w:t>《方案》</w:t>
      </w:r>
      <w:r>
        <w:rPr>
          <w:rFonts w:ascii="Times New Roman" w:hAnsi="Times New Roman" w:eastAsia="仿宋"/>
          <w:sz w:val="30"/>
          <w:szCs w:val="30"/>
        </w:rPr>
        <w:t>采取预研究</w:t>
      </w:r>
      <w:r>
        <w:rPr>
          <w:rFonts w:hint="eastAsia" w:ascii="Times New Roman" w:hAnsi="Times New Roman" w:eastAsia="仿宋"/>
          <w:sz w:val="30"/>
          <w:szCs w:val="30"/>
        </w:rPr>
        <w:t>、</w:t>
      </w:r>
      <w:r>
        <w:rPr>
          <w:rFonts w:ascii="Times New Roman" w:hAnsi="Times New Roman" w:eastAsia="仿宋"/>
          <w:sz w:val="30"/>
          <w:szCs w:val="30"/>
        </w:rPr>
        <w:t>野外地质调查</w:t>
      </w:r>
      <w:r>
        <w:rPr>
          <w:rFonts w:hint="eastAsia" w:ascii="Times New Roman" w:hAnsi="Times New Roman" w:eastAsia="仿宋"/>
          <w:sz w:val="30"/>
          <w:szCs w:val="30"/>
        </w:rPr>
        <w:t>、</w:t>
      </w:r>
      <w:r>
        <w:rPr>
          <w:rFonts w:ascii="Times New Roman" w:hAnsi="Times New Roman" w:eastAsia="仿宋"/>
          <w:sz w:val="30"/>
          <w:szCs w:val="30"/>
        </w:rPr>
        <w:t>工程验证</w:t>
      </w:r>
      <w:r>
        <w:rPr>
          <w:rFonts w:hint="eastAsia" w:ascii="Times New Roman" w:hAnsi="Times New Roman" w:eastAsia="仿宋"/>
          <w:sz w:val="30"/>
          <w:szCs w:val="30"/>
        </w:rPr>
        <w:t>、</w:t>
      </w:r>
      <w:r>
        <w:rPr>
          <w:rFonts w:ascii="Times New Roman" w:hAnsi="Times New Roman" w:eastAsia="仿宋"/>
          <w:sz w:val="30"/>
          <w:szCs w:val="30"/>
        </w:rPr>
        <w:t>综合研究与评价的技术路线</w:t>
      </w:r>
      <w:r>
        <w:rPr>
          <w:rFonts w:hint="eastAsia" w:ascii="Times New Roman" w:hAnsi="Times New Roman" w:eastAsia="仿宋"/>
          <w:sz w:val="30"/>
          <w:szCs w:val="30"/>
        </w:rPr>
        <w:t>，</w:t>
      </w:r>
      <w:r>
        <w:rPr>
          <w:rFonts w:ascii="Times New Roman" w:hAnsi="Times New Roman" w:eastAsia="仿宋"/>
          <w:sz w:val="30"/>
          <w:szCs w:val="30"/>
        </w:rPr>
        <w:t>分步骤、分阶段</w:t>
      </w:r>
      <w:r>
        <w:rPr>
          <w:rFonts w:hint="eastAsia" w:ascii="Times New Roman" w:hAnsi="Times New Roman" w:eastAsia="仿宋"/>
          <w:sz w:val="30"/>
          <w:szCs w:val="30"/>
        </w:rPr>
        <w:t>布置</w:t>
      </w:r>
      <w:r>
        <w:rPr>
          <w:rFonts w:ascii="Times New Roman" w:hAnsi="Times New Roman" w:eastAsia="仿宋"/>
          <w:sz w:val="30"/>
          <w:szCs w:val="30"/>
        </w:rPr>
        <w:t>勘查工作，技术路线制定合理。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3.</w:t>
      </w:r>
      <w:r>
        <w:rPr>
          <w:rFonts w:hint="eastAsia" w:ascii="Times New Roman" w:hAnsi="Times New Roman" w:eastAsia="仿宋"/>
          <w:sz w:val="30"/>
          <w:szCs w:val="30"/>
        </w:rPr>
        <w:t>《方案》设计了</w:t>
      </w:r>
      <w:r>
        <w:rPr>
          <w:rFonts w:ascii="Times New Roman" w:hAnsi="Times New Roman" w:eastAsia="仿宋"/>
          <w:sz w:val="30"/>
          <w:szCs w:val="30"/>
        </w:rPr>
        <w:t>地形地质测量、水工环地质测量、</w:t>
      </w:r>
      <w:r>
        <w:rPr>
          <w:rFonts w:hint="eastAsia" w:ascii="Times New Roman" w:hAnsi="Times New Roman" w:eastAsia="仿宋"/>
          <w:sz w:val="30"/>
          <w:szCs w:val="30"/>
        </w:rPr>
        <w:t>钻探、</w:t>
      </w:r>
      <w:r>
        <w:rPr>
          <w:rFonts w:ascii="Times New Roman" w:hAnsi="Times New Roman" w:eastAsia="仿宋"/>
          <w:sz w:val="30"/>
          <w:szCs w:val="30"/>
        </w:rPr>
        <w:t>采样测试等工作</w:t>
      </w:r>
      <w:r>
        <w:rPr>
          <w:rFonts w:hint="eastAsia" w:ascii="Times New Roman" w:hAnsi="Times New Roman" w:eastAsia="仿宋"/>
          <w:sz w:val="30"/>
          <w:szCs w:val="30"/>
        </w:rPr>
        <w:t>量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并</w:t>
      </w:r>
      <w:r>
        <w:rPr>
          <w:rFonts w:hint="eastAsia" w:ascii="Times New Roman" w:hAnsi="Times New Roman" w:eastAsia="仿宋"/>
          <w:sz w:val="30"/>
          <w:szCs w:val="30"/>
        </w:rPr>
        <w:t>充分利用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相邻红旗沟磷矿</w:t>
      </w:r>
      <w:r>
        <w:rPr>
          <w:rFonts w:hint="eastAsia" w:ascii="Times New Roman" w:hAnsi="Times New Roman" w:eastAsia="仿宋"/>
          <w:sz w:val="30"/>
          <w:szCs w:val="30"/>
        </w:rPr>
        <w:t>已有</w:t>
      </w:r>
      <w:r>
        <w:rPr>
          <w:rFonts w:ascii="Times New Roman" w:hAnsi="Times New Roman" w:eastAsia="仿宋"/>
          <w:sz w:val="30"/>
          <w:szCs w:val="30"/>
        </w:rPr>
        <w:t>坑道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，</w:t>
      </w:r>
      <w:r>
        <w:rPr>
          <w:rFonts w:ascii="Times New Roman" w:hAnsi="Times New Roman" w:eastAsia="仿宋"/>
          <w:sz w:val="30"/>
          <w:szCs w:val="30"/>
        </w:rPr>
        <w:t>勘查方法及工作手段选择合理，可操作性较强。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3.矿床勘查类型暂定为I类型，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按</w:t>
      </w:r>
      <w:r>
        <w:rPr>
          <w:rFonts w:ascii="Times New Roman" w:hAnsi="Times New Roman" w:eastAsia="仿宋"/>
          <w:sz w:val="30"/>
          <w:szCs w:val="30"/>
        </w:rPr>
        <w:t>基本勘查工程间距</w:t>
      </w:r>
      <w:r>
        <w:rPr>
          <w:rFonts w:hint="eastAsia" w:ascii="Times New Roman" w:hAnsi="Times New Roman" w:eastAsia="仿宋"/>
          <w:sz w:val="30"/>
          <w:szCs w:val="30"/>
        </w:rPr>
        <w:t>8</w:t>
      </w:r>
      <w:r>
        <w:rPr>
          <w:rFonts w:ascii="Times New Roman" w:hAnsi="Times New Roman" w:eastAsia="仿宋"/>
          <w:sz w:val="30"/>
          <w:szCs w:val="30"/>
        </w:rPr>
        <w:t>00m</w:t>
      </w:r>
      <w:r>
        <w:t>（走向）</w:t>
      </w:r>
      <w:r>
        <w:rPr>
          <w:rFonts w:ascii="Times New Roman" w:hAnsi="Times New Roman" w:eastAsia="仿宋"/>
          <w:sz w:val="30"/>
          <w:szCs w:val="30"/>
        </w:rPr>
        <w:t>×</w:t>
      </w: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sz w:val="30"/>
          <w:szCs w:val="30"/>
        </w:rPr>
        <w:t>00m</w:t>
      </w:r>
      <w:r>
        <w:t>（倾向）</w:t>
      </w:r>
      <w:r>
        <w:rPr>
          <w:rFonts w:ascii="Times New Roman" w:hAnsi="Times New Roman" w:eastAsia="仿宋"/>
          <w:sz w:val="30"/>
          <w:szCs w:val="30"/>
        </w:rPr>
        <w:t>探求</w:t>
      </w:r>
      <w:r>
        <w:rPr>
          <w:rFonts w:hint="eastAsia" w:ascii="Times New Roman" w:hAnsi="Times New Roman" w:eastAsia="仿宋"/>
          <w:sz w:val="30"/>
          <w:szCs w:val="30"/>
        </w:rPr>
        <w:t>控制</w:t>
      </w:r>
      <w:r>
        <w:rPr>
          <w:rFonts w:ascii="Times New Roman" w:hAnsi="Times New Roman" w:eastAsia="仿宋"/>
          <w:sz w:val="30"/>
          <w:szCs w:val="30"/>
        </w:rPr>
        <w:t>资源量，</w:t>
      </w:r>
      <w:r>
        <w:t>400m（走向）×200m（倾向）</w:t>
      </w:r>
      <w:r>
        <w:rPr>
          <w:rFonts w:ascii="Times New Roman" w:hAnsi="Times New Roman" w:eastAsia="仿宋"/>
          <w:sz w:val="30"/>
          <w:szCs w:val="30"/>
        </w:rPr>
        <w:t>探求探明资源量，勘查类型和勘查工程间距确定合理。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4.</w:t>
      </w:r>
      <w:r>
        <w:rPr>
          <w:rFonts w:hint="eastAsia" w:ascii="Times New Roman" w:hAnsi="Times New Roman" w:eastAsia="仿宋"/>
          <w:sz w:val="30"/>
          <w:szCs w:val="30"/>
        </w:rPr>
        <w:t>《方案》</w:t>
      </w:r>
      <w:r>
        <w:rPr>
          <w:rFonts w:ascii="Times New Roman" w:hAnsi="Times New Roman" w:eastAsia="仿宋"/>
          <w:sz w:val="30"/>
          <w:szCs w:val="30"/>
        </w:rPr>
        <w:t>主要实物工作量有</w:t>
      </w:r>
      <w:r>
        <w:rPr>
          <w:rFonts w:hint="eastAsia" w:ascii="Times New Roman" w:hAnsi="Times New Roman" w:eastAsia="仿宋"/>
          <w:sz w:val="30"/>
          <w:szCs w:val="30"/>
        </w:rPr>
        <w:t>1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:</w:t>
      </w:r>
      <w:r>
        <w:rPr>
          <w:rFonts w:hint="eastAsia" w:ascii="Times New Roman" w:hAnsi="Times New Roman" w:eastAsia="仿宋"/>
          <w:sz w:val="30"/>
          <w:szCs w:val="30"/>
        </w:rPr>
        <w:t>2000地形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地质</w:t>
      </w:r>
      <w:r>
        <w:rPr>
          <w:rFonts w:hint="eastAsia" w:ascii="Times New Roman" w:hAnsi="Times New Roman" w:eastAsia="仿宋"/>
          <w:sz w:val="30"/>
          <w:szCs w:val="30"/>
        </w:rPr>
        <w:t>测量4km</w:t>
      </w:r>
      <w:r>
        <w:rPr>
          <w:rFonts w:hint="eastAsia" w:ascii="Times New Roman" w:hAnsi="Times New Roman" w:eastAsia="仿宋"/>
          <w:sz w:val="30"/>
          <w:szCs w:val="30"/>
          <w:vertAlign w:val="superscript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，1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:</w:t>
      </w:r>
      <w:r>
        <w:rPr>
          <w:rFonts w:hint="eastAsia" w:ascii="Times New Roman" w:hAnsi="Times New Roman" w:eastAsia="仿宋"/>
          <w:sz w:val="30"/>
          <w:szCs w:val="30"/>
        </w:rPr>
        <w:t>5000水文地质测量8km</w:t>
      </w:r>
      <w:r>
        <w:rPr>
          <w:rFonts w:hint="eastAsia" w:ascii="Times New Roman" w:hAnsi="Times New Roman" w:eastAsia="仿宋"/>
          <w:sz w:val="30"/>
          <w:szCs w:val="30"/>
          <w:vertAlign w:val="superscript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，1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:</w:t>
      </w:r>
      <w:r>
        <w:rPr>
          <w:rFonts w:hint="eastAsia" w:ascii="Times New Roman" w:hAnsi="Times New Roman" w:eastAsia="仿宋"/>
          <w:sz w:val="30"/>
          <w:szCs w:val="30"/>
        </w:rPr>
        <w:t>5000工程地质、环境地质测量4km</w:t>
      </w:r>
      <w:r>
        <w:rPr>
          <w:rFonts w:hint="eastAsia" w:ascii="Times New Roman" w:hAnsi="Times New Roman" w:eastAsia="仿宋"/>
          <w:sz w:val="30"/>
          <w:szCs w:val="30"/>
          <w:vertAlign w:val="superscript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，钻探7480m/14孔，1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:</w:t>
      </w:r>
      <w:r>
        <w:rPr>
          <w:rFonts w:hint="eastAsia" w:ascii="Times New Roman" w:hAnsi="Times New Roman" w:eastAsia="仿宋"/>
          <w:sz w:val="30"/>
          <w:szCs w:val="30"/>
        </w:rPr>
        <w:t>2000勘查线剖面测量12km，各类样品测试分析674件</w:t>
      </w:r>
      <w:r>
        <w:rPr>
          <w:rFonts w:ascii="Times New Roman" w:hAnsi="Times New Roman" w:eastAsia="仿宋"/>
          <w:sz w:val="30"/>
          <w:szCs w:val="30"/>
        </w:rPr>
        <w:t>，工作量能够满足勘探要求。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5.</w:t>
      </w:r>
      <w:r>
        <w:rPr>
          <w:rFonts w:ascii="Times New Roman" w:hAnsi="Times New Roman" w:eastAsia="仿宋"/>
          <w:sz w:val="30"/>
          <w:szCs w:val="30"/>
        </w:rPr>
        <w:t>勘查工作时间为</w:t>
      </w:r>
      <w:r>
        <w:rPr>
          <w:rFonts w:hint="eastAsia" w:ascii="Times New Roman" w:hAnsi="Times New Roman" w:eastAsia="仿宋"/>
          <w:sz w:val="30"/>
          <w:szCs w:val="30"/>
        </w:rPr>
        <w:t>6个月</w:t>
      </w:r>
      <w:r>
        <w:rPr>
          <w:rFonts w:ascii="Times New Roman" w:hAnsi="Times New Roman" w:eastAsia="仿宋"/>
          <w:sz w:val="30"/>
          <w:szCs w:val="30"/>
        </w:rPr>
        <w:t>，工作进度安排基本合理、可行。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6</w:t>
      </w:r>
      <w:r>
        <w:rPr>
          <w:rFonts w:ascii="Times New Roman" w:hAnsi="Times New Roman" w:eastAsia="仿宋"/>
          <w:sz w:val="30"/>
          <w:szCs w:val="30"/>
        </w:rPr>
        <w:t>.</w:t>
      </w:r>
      <w:r>
        <w:rPr>
          <w:rFonts w:hint="eastAsia" w:ascii="Times New Roman" w:hAnsi="Times New Roman" w:eastAsia="仿宋"/>
          <w:sz w:val="30"/>
          <w:szCs w:val="30"/>
        </w:rPr>
        <w:t>《方案》</w:t>
      </w:r>
      <w:r>
        <w:rPr>
          <w:rFonts w:ascii="Times New Roman" w:hAnsi="Times New Roman" w:eastAsia="仿宋"/>
          <w:sz w:val="30"/>
          <w:szCs w:val="30"/>
        </w:rPr>
        <w:t>概算依据中国地质调查局《地质调查项目预算标准》（2010年）编制。概算工作量与设计工作量</w:t>
      </w:r>
      <w:r>
        <w:rPr>
          <w:rFonts w:hint="eastAsia" w:ascii="Times New Roman" w:hAnsi="Times New Roman" w:eastAsia="仿宋"/>
          <w:sz w:val="30"/>
          <w:szCs w:val="30"/>
        </w:rPr>
        <w:t>吻合</w:t>
      </w:r>
      <w:r>
        <w:rPr>
          <w:rFonts w:ascii="Times New Roman" w:hAnsi="Times New Roman" w:eastAsia="仿宋"/>
          <w:sz w:val="30"/>
          <w:szCs w:val="30"/>
        </w:rPr>
        <w:t>，概算符合实际。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7</w:t>
      </w:r>
      <w:r>
        <w:rPr>
          <w:rFonts w:ascii="Times New Roman" w:hAnsi="Times New Roman" w:eastAsia="仿宋"/>
          <w:sz w:val="30"/>
          <w:szCs w:val="30"/>
        </w:rPr>
        <w:t>.</w:t>
      </w:r>
      <w:r>
        <w:rPr>
          <w:rFonts w:hint="eastAsia" w:ascii="Times New Roman" w:hAnsi="Times New Roman" w:eastAsia="仿宋"/>
          <w:sz w:val="30"/>
          <w:szCs w:val="30"/>
        </w:rPr>
        <w:t>《方案》</w:t>
      </w:r>
      <w:r>
        <w:rPr>
          <w:rFonts w:ascii="Times New Roman" w:hAnsi="Times New Roman" w:eastAsia="仿宋"/>
          <w:sz w:val="30"/>
          <w:szCs w:val="30"/>
        </w:rPr>
        <w:t>组织管理机构健全，项目成员专业结构较合理，质量安全保障措施得当，绿色勘查保障措施到位。</w:t>
      </w:r>
    </w:p>
    <w:p>
      <w:pPr>
        <w:spacing w:line="600" w:lineRule="exact"/>
        <w:ind w:firstLine="576" w:firstLineChars="192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  <w:lang w:val="en-US" w:eastAsia="zh-CN"/>
        </w:rPr>
        <w:t>四</w:t>
      </w:r>
      <w:r>
        <w:rPr>
          <w:rFonts w:eastAsia="黑体"/>
          <w:bCs/>
          <w:sz w:val="30"/>
          <w:szCs w:val="30"/>
        </w:rPr>
        <w:t>、存在的主要问题及建议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1.建议在勘查过程中应加强“三边”工作和综合研究，加强矿产资源综合勘查评价。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2.建议由稀到密，分阶段实施，若发现勘查类型、重点勘查区域发生重大变化时，应及时调整。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3.</w:t>
      </w:r>
      <w:r>
        <w:rPr>
          <w:rFonts w:hint="eastAsia" w:ascii="Times New Roman" w:hAnsi="Times New Roman" w:eastAsia="仿宋"/>
          <w:sz w:val="30"/>
          <w:szCs w:val="30"/>
        </w:rPr>
        <w:t>《方案》</w:t>
      </w:r>
      <w:r>
        <w:rPr>
          <w:rFonts w:ascii="Times New Roman" w:hAnsi="Times New Roman" w:eastAsia="仿宋"/>
          <w:sz w:val="30"/>
          <w:szCs w:val="30"/>
        </w:rPr>
        <w:t>设计的钻探工程工作量较大，地形复杂，建议矿业权人和勘查单位根据矿区实际，统筹安排施工顺序，细化施工计划，在确保安全生产前提下，</w:t>
      </w:r>
      <w:r>
        <w:rPr>
          <w:rFonts w:hint="eastAsia" w:ascii="Times New Roman" w:hAnsi="Times New Roman" w:eastAsia="仿宋"/>
          <w:sz w:val="30"/>
          <w:szCs w:val="30"/>
        </w:rPr>
        <w:t>有序推进</w:t>
      </w:r>
      <w:r>
        <w:rPr>
          <w:rFonts w:ascii="Times New Roman" w:hAnsi="Times New Roman" w:eastAsia="仿宋"/>
          <w:sz w:val="30"/>
          <w:szCs w:val="30"/>
        </w:rPr>
        <w:t>各项勘查工作。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sz w:val="30"/>
          <w:szCs w:val="30"/>
        </w:rPr>
        <w:t>.严禁施工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坑道工程</w:t>
      </w:r>
      <w:r>
        <w:rPr>
          <w:rFonts w:ascii="Times New Roman" w:hAnsi="Times New Roman" w:eastAsia="仿宋"/>
          <w:sz w:val="30"/>
          <w:szCs w:val="30"/>
        </w:rPr>
        <w:t>，如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确</w:t>
      </w:r>
      <w:r>
        <w:rPr>
          <w:rFonts w:ascii="Times New Roman" w:hAnsi="Times New Roman" w:eastAsia="仿宋"/>
          <w:sz w:val="30"/>
          <w:szCs w:val="30"/>
        </w:rPr>
        <w:t>需施工坑道探矿、取样，须重新</w:t>
      </w:r>
      <w:r>
        <w:rPr>
          <w:rFonts w:hint="eastAsia" w:ascii="Times New Roman" w:hAnsi="Times New Roman" w:eastAsia="仿宋"/>
          <w:sz w:val="30"/>
          <w:szCs w:val="30"/>
        </w:rPr>
        <w:t>编写《方案》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并重新</w:t>
      </w:r>
      <w:r>
        <w:rPr>
          <w:rFonts w:ascii="Times New Roman" w:hAnsi="Times New Roman" w:eastAsia="仿宋"/>
          <w:sz w:val="30"/>
          <w:szCs w:val="30"/>
        </w:rPr>
        <w:t>评审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备案</w:t>
      </w:r>
      <w:r>
        <w:rPr>
          <w:rFonts w:ascii="Times New Roman" w:hAnsi="Times New Roman" w:eastAsia="仿宋"/>
          <w:sz w:val="30"/>
          <w:szCs w:val="30"/>
        </w:rPr>
        <w:t>。</w:t>
      </w:r>
    </w:p>
    <w:p>
      <w:pPr>
        <w:spacing w:line="600" w:lineRule="exact"/>
        <w:ind w:firstLine="576" w:firstLineChars="192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  <w:lang w:val="en-US" w:eastAsia="zh-CN"/>
        </w:rPr>
        <w:t>五</w:t>
      </w:r>
      <w:r>
        <w:rPr>
          <w:rFonts w:eastAsia="黑体"/>
          <w:bCs/>
          <w:sz w:val="30"/>
          <w:szCs w:val="30"/>
        </w:rPr>
        <w:t>、结论</w:t>
      </w:r>
    </w:p>
    <w:p>
      <w:pPr>
        <w:pStyle w:val="10"/>
        <w:spacing w:line="600" w:lineRule="exact"/>
        <w:ind w:firstLine="6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《方案》按照相关规范编写，</w:t>
      </w:r>
      <w:r>
        <w:rPr>
          <w:rFonts w:ascii="Times New Roman" w:hAnsi="Times New Roman" w:eastAsia="仿宋"/>
          <w:sz w:val="30"/>
          <w:szCs w:val="30"/>
        </w:rPr>
        <w:t>依据较充分，勘查技术方法、勘查手段、工作部署总体合理、主要实物工作量可满足勘探工作需要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，</w:t>
      </w:r>
      <w:r>
        <w:rPr>
          <w:rFonts w:ascii="Times New Roman" w:hAnsi="Times New Roman" w:eastAsia="仿宋"/>
          <w:sz w:val="30"/>
          <w:szCs w:val="30"/>
        </w:rPr>
        <w:t>同意通过审查。</w:t>
      </w:r>
    </w:p>
    <w:p>
      <w:pPr>
        <w:pStyle w:val="10"/>
        <w:spacing w:line="560" w:lineRule="exact"/>
        <w:ind w:firstLine="600"/>
        <w:rPr>
          <w:rFonts w:ascii="Times New Roman" w:hAnsi="Times New Roman" w:eastAsia="仿宋"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附件：《四川省雷波县阿居洛呷磷矿勘探实施方案》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专家组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00" w:firstLineChars="300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名单</w:t>
      </w:r>
    </w:p>
    <w:p>
      <w:pPr>
        <w:spacing w:line="560" w:lineRule="exact"/>
        <w:ind w:firstLine="1200" w:firstLineChars="400"/>
        <w:rPr>
          <w:rFonts w:eastAsia="仿宋"/>
          <w:sz w:val="30"/>
          <w:szCs w:val="30"/>
        </w:rPr>
      </w:pPr>
    </w:p>
    <w:p>
      <w:pPr>
        <w:ind w:right="2320" w:firstLine="1500" w:firstLineChars="500"/>
        <w:rPr>
          <w:rFonts w:hint="eastAsia" w:eastAsia="仿宋"/>
          <w:sz w:val="30"/>
          <w:szCs w:val="30"/>
          <w:lang w:val="en-US" w:eastAsia="zh-CN"/>
        </w:rPr>
      </w:pPr>
      <w:r>
        <w:rPr>
          <w:rFonts w:eastAsia="仿宋"/>
          <w:sz w:val="30"/>
          <w:szCs w:val="30"/>
        </w:rPr>
        <w:t xml:space="preserve">       </w:t>
      </w:r>
      <w:r>
        <w:rPr>
          <w:rFonts w:hint="eastAsia" w:eastAsia="仿宋"/>
          <w:sz w:val="30"/>
          <w:szCs w:val="3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1500" w:firstLineChars="500"/>
        <w:textAlignment w:val="auto"/>
        <w:rPr>
          <w:rFonts w:eastAsia="仿宋"/>
          <w:sz w:val="30"/>
          <w:szCs w:val="30"/>
        </w:rPr>
      </w:pPr>
      <w:bookmarkStart w:id="2" w:name="_GoBack"/>
      <w:bookmarkEnd w:id="2"/>
      <w:r>
        <w:rPr>
          <w:rFonts w:hint="eastAsia" w:eastAsia="仿宋"/>
          <w:sz w:val="30"/>
          <w:szCs w:val="30"/>
          <w:lang w:val="en-US" w:eastAsia="zh-CN"/>
        </w:rPr>
        <w:t xml:space="preserve">             </w:t>
      </w:r>
      <w:r>
        <w:rPr>
          <w:rFonts w:eastAsia="仿宋"/>
          <w:sz w:val="30"/>
          <w:szCs w:val="30"/>
        </w:rPr>
        <w:t xml:space="preserve"> </w:t>
      </w:r>
      <w:r>
        <w:rPr>
          <w:rFonts w:hint="eastAsia" w:eastAsia="仿宋"/>
          <w:sz w:val="30"/>
          <w:szCs w:val="30"/>
          <w:lang w:val="en-US" w:eastAsia="zh-CN"/>
        </w:rPr>
        <w:t xml:space="preserve">        </w:t>
      </w:r>
      <w:r>
        <w:rPr>
          <w:rFonts w:eastAsia="仿宋"/>
          <w:sz w:val="30"/>
          <w:szCs w:val="30"/>
        </w:rPr>
        <w:t>专家组长：</w:t>
      </w:r>
    </w:p>
    <w:p>
      <w:pPr>
        <w:ind w:right="1120" w:firstLine="300" w:firstLineChars="100"/>
        <w:jc w:val="center"/>
        <w:rPr>
          <w:rFonts w:eastAsia="仿宋_GB2312"/>
          <w:sz w:val="30"/>
          <w:szCs w:val="30"/>
        </w:rPr>
      </w:pPr>
      <w:r>
        <w:rPr>
          <w:rFonts w:eastAsia="仿宋"/>
          <w:sz w:val="30"/>
          <w:szCs w:val="30"/>
        </w:rPr>
        <w:t xml:space="preserve">                              2023年</w:t>
      </w:r>
      <w:r>
        <w:rPr>
          <w:rFonts w:hint="eastAsia" w:eastAsia="仿宋"/>
          <w:sz w:val="30"/>
          <w:szCs w:val="30"/>
        </w:rPr>
        <w:t>12</w:t>
      </w:r>
      <w:r>
        <w:rPr>
          <w:rFonts w:eastAsia="仿宋"/>
          <w:sz w:val="30"/>
          <w:szCs w:val="30"/>
        </w:rPr>
        <w:t>月</w:t>
      </w:r>
      <w:r>
        <w:rPr>
          <w:rFonts w:hint="eastAsia" w:eastAsia="仿宋"/>
          <w:sz w:val="30"/>
          <w:szCs w:val="30"/>
          <w:lang w:val="en-US" w:eastAsia="zh-CN"/>
        </w:rPr>
        <w:t>20</w:t>
      </w:r>
      <w:r>
        <w:rPr>
          <w:rFonts w:eastAsia="仿宋"/>
          <w:sz w:val="30"/>
          <w:szCs w:val="30"/>
        </w:rPr>
        <w:t>日</w:t>
      </w:r>
    </w:p>
    <w:p>
      <w:pPr>
        <w:spacing w:line="560" w:lineRule="exact"/>
        <w:ind w:firstLine="576" w:firstLineChars="192"/>
        <w:jc w:val="center"/>
        <w:rPr>
          <w:rFonts w:eastAsia="仿宋_GB2312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《四川省雷波县阿居洛呷磷矿勘探实施方案》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专家组名单</w:t>
      </w:r>
    </w:p>
    <w:p>
      <w:pPr>
        <w:pStyle w:val="2"/>
        <w:rPr>
          <w:rFonts w:hint="eastAsia" w:eastAsia="方正小标宋简体"/>
          <w:lang w:eastAsia="zh-CN"/>
        </w:rPr>
      </w:pPr>
      <w:r>
        <w:rPr>
          <w:rFonts w:hint="eastAsia" w:eastAsia="方正小标宋简体"/>
          <w:lang w:eastAsia="zh-CN"/>
        </w:rPr>
        <w:drawing>
          <wp:inline distT="0" distB="0" distL="114300" distR="114300">
            <wp:extent cx="2084070" cy="8769985"/>
            <wp:effectExtent l="0" t="0" r="8255" b="3810"/>
            <wp:docPr id="1" name="图片 1" descr="12.15四川省雷波县阿居洛呷磷矿勘探实施方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.15四川省雷波县阿居洛呷磷矿勘探实施方案_00"/>
                    <pic:cNvPicPr>
                      <a:picLocks noChangeAspect="1"/>
                    </pic:cNvPicPr>
                  </pic:nvPicPr>
                  <pic:blipFill>
                    <a:blip r:embed="rId7"/>
                    <a:srcRect l="45613" t="6225" r="25179" b="69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84070" cy="876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/>
        <w:jc w:val="center"/>
        <w:rPr>
          <w:rFonts w:eastAsia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0A4B6C-5FF2-4189-B747-3646BD4220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F6CCB19-D064-4E90-9E72-7FAA84FF02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744220-34BD-4A10-8FE9-096A8F1052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6C3AD3D-3F62-4F0C-86A8-9079B55289C0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10F56627-7D1F-4379-ABCE-0DBC2CB082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4"/>
        <w:sz w:val="28"/>
        <w:szCs w:val="28"/>
      </w:rPr>
      <w:t>3</w:t>
    </w:r>
    <w:r>
      <w:rPr>
        <w:sz w:val="28"/>
        <w:szCs w:val="28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jU1NDlhYmU2MWE5OTAwZmRiMWFmNDRkZjgyYWQifQ=="/>
  </w:docVars>
  <w:rsids>
    <w:rsidRoot w:val="00241889"/>
    <w:rsid w:val="00000F73"/>
    <w:rsid w:val="000133A2"/>
    <w:rsid w:val="0003129C"/>
    <w:rsid w:val="000503C5"/>
    <w:rsid w:val="00051E23"/>
    <w:rsid w:val="0005357A"/>
    <w:rsid w:val="0006625A"/>
    <w:rsid w:val="00067D29"/>
    <w:rsid w:val="000732B7"/>
    <w:rsid w:val="00083014"/>
    <w:rsid w:val="00083FCB"/>
    <w:rsid w:val="000915E2"/>
    <w:rsid w:val="000C3D0E"/>
    <w:rsid w:val="000C5263"/>
    <w:rsid w:val="000D07A9"/>
    <w:rsid w:val="000D3274"/>
    <w:rsid w:val="000D67B6"/>
    <w:rsid w:val="000E3138"/>
    <w:rsid w:val="000E34C3"/>
    <w:rsid w:val="000E4CAE"/>
    <w:rsid w:val="000F6634"/>
    <w:rsid w:val="001000DC"/>
    <w:rsid w:val="001004DB"/>
    <w:rsid w:val="0010053F"/>
    <w:rsid w:val="00102876"/>
    <w:rsid w:val="00122D45"/>
    <w:rsid w:val="001251B0"/>
    <w:rsid w:val="00126AD1"/>
    <w:rsid w:val="0014272D"/>
    <w:rsid w:val="00145063"/>
    <w:rsid w:val="0014631B"/>
    <w:rsid w:val="001521FE"/>
    <w:rsid w:val="00167833"/>
    <w:rsid w:val="00182F3B"/>
    <w:rsid w:val="00190F92"/>
    <w:rsid w:val="00192801"/>
    <w:rsid w:val="001931EC"/>
    <w:rsid w:val="001A6B9D"/>
    <w:rsid w:val="001D1152"/>
    <w:rsid w:val="001D27E0"/>
    <w:rsid w:val="001D3605"/>
    <w:rsid w:val="001E1398"/>
    <w:rsid w:val="001F60F1"/>
    <w:rsid w:val="00206890"/>
    <w:rsid w:val="002075EA"/>
    <w:rsid w:val="0021002E"/>
    <w:rsid w:val="00221CCA"/>
    <w:rsid w:val="002253E2"/>
    <w:rsid w:val="0023119C"/>
    <w:rsid w:val="002318C3"/>
    <w:rsid w:val="00237275"/>
    <w:rsid w:val="00240A3D"/>
    <w:rsid w:val="00240FEC"/>
    <w:rsid w:val="00241889"/>
    <w:rsid w:val="002451F8"/>
    <w:rsid w:val="00265D4F"/>
    <w:rsid w:val="0026668E"/>
    <w:rsid w:val="00271026"/>
    <w:rsid w:val="00272788"/>
    <w:rsid w:val="002762BC"/>
    <w:rsid w:val="002830BB"/>
    <w:rsid w:val="002861F8"/>
    <w:rsid w:val="0029651A"/>
    <w:rsid w:val="002A272C"/>
    <w:rsid w:val="002A4770"/>
    <w:rsid w:val="002B2F31"/>
    <w:rsid w:val="002B4922"/>
    <w:rsid w:val="002C7D48"/>
    <w:rsid w:val="002D14F5"/>
    <w:rsid w:val="002D15B7"/>
    <w:rsid w:val="002D1966"/>
    <w:rsid w:val="002E4ABE"/>
    <w:rsid w:val="002E622F"/>
    <w:rsid w:val="002E7C94"/>
    <w:rsid w:val="002F44F6"/>
    <w:rsid w:val="002F7B20"/>
    <w:rsid w:val="003027E5"/>
    <w:rsid w:val="00306BF4"/>
    <w:rsid w:val="00310BD8"/>
    <w:rsid w:val="00315A61"/>
    <w:rsid w:val="00324D98"/>
    <w:rsid w:val="003262CF"/>
    <w:rsid w:val="003329E5"/>
    <w:rsid w:val="003405A7"/>
    <w:rsid w:val="00362FC5"/>
    <w:rsid w:val="00370363"/>
    <w:rsid w:val="003735CB"/>
    <w:rsid w:val="00377534"/>
    <w:rsid w:val="003829F1"/>
    <w:rsid w:val="0039031B"/>
    <w:rsid w:val="003A0974"/>
    <w:rsid w:val="003B0155"/>
    <w:rsid w:val="003B621E"/>
    <w:rsid w:val="003B6B90"/>
    <w:rsid w:val="003C5808"/>
    <w:rsid w:val="003D3759"/>
    <w:rsid w:val="003D45DD"/>
    <w:rsid w:val="003E5274"/>
    <w:rsid w:val="00404080"/>
    <w:rsid w:val="00404F61"/>
    <w:rsid w:val="00407CE9"/>
    <w:rsid w:val="004110D1"/>
    <w:rsid w:val="004112D6"/>
    <w:rsid w:val="004304D1"/>
    <w:rsid w:val="0044473B"/>
    <w:rsid w:val="0045350E"/>
    <w:rsid w:val="00453855"/>
    <w:rsid w:val="0046263E"/>
    <w:rsid w:val="00470D15"/>
    <w:rsid w:val="004816A4"/>
    <w:rsid w:val="004827B8"/>
    <w:rsid w:val="004874DC"/>
    <w:rsid w:val="004A021E"/>
    <w:rsid w:val="004A0BE0"/>
    <w:rsid w:val="004A2B48"/>
    <w:rsid w:val="004A4625"/>
    <w:rsid w:val="004B03DB"/>
    <w:rsid w:val="004B4F88"/>
    <w:rsid w:val="004B58AC"/>
    <w:rsid w:val="004C2B13"/>
    <w:rsid w:val="004C2F1D"/>
    <w:rsid w:val="004C3B59"/>
    <w:rsid w:val="004C62F6"/>
    <w:rsid w:val="004C716C"/>
    <w:rsid w:val="004E645A"/>
    <w:rsid w:val="004F4E72"/>
    <w:rsid w:val="004F760E"/>
    <w:rsid w:val="0050215D"/>
    <w:rsid w:val="0050309F"/>
    <w:rsid w:val="00505508"/>
    <w:rsid w:val="005103BF"/>
    <w:rsid w:val="00515558"/>
    <w:rsid w:val="00526A33"/>
    <w:rsid w:val="005321CF"/>
    <w:rsid w:val="005357A1"/>
    <w:rsid w:val="0054057A"/>
    <w:rsid w:val="00542D38"/>
    <w:rsid w:val="0054762E"/>
    <w:rsid w:val="00552537"/>
    <w:rsid w:val="00561C32"/>
    <w:rsid w:val="005669F0"/>
    <w:rsid w:val="0057447F"/>
    <w:rsid w:val="00575618"/>
    <w:rsid w:val="00576FD9"/>
    <w:rsid w:val="0058104E"/>
    <w:rsid w:val="005837A0"/>
    <w:rsid w:val="005A4741"/>
    <w:rsid w:val="005B11CB"/>
    <w:rsid w:val="005B2420"/>
    <w:rsid w:val="005B2655"/>
    <w:rsid w:val="005E6A2D"/>
    <w:rsid w:val="005F374B"/>
    <w:rsid w:val="005F47BA"/>
    <w:rsid w:val="005F73D9"/>
    <w:rsid w:val="005F7A75"/>
    <w:rsid w:val="00627FF1"/>
    <w:rsid w:val="00630F98"/>
    <w:rsid w:val="0063496D"/>
    <w:rsid w:val="006407E3"/>
    <w:rsid w:val="006436EA"/>
    <w:rsid w:val="00646EB0"/>
    <w:rsid w:val="0065622B"/>
    <w:rsid w:val="00656507"/>
    <w:rsid w:val="0067023B"/>
    <w:rsid w:val="0067453C"/>
    <w:rsid w:val="00683967"/>
    <w:rsid w:val="006917BE"/>
    <w:rsid w:val="00693A6D"/>
    <w:rsid w:val="006A02DF"/>
    <w:rsid w:val="006A62B5"/>
    <w:rsid w:val="006B1441"/>
    <w:rsid w:val="006B7B9B"/>
    <w:rsid w:val="006C0134"/>
    <w:rsid w:val="006C08BC"/>
    <w:rsid w:val="006C4EFD"/>
    <w:rsid w:val="006D25FC"/>
    <w:rsid w:val="006E1030"/>
    <w:rsid w:val="006E480A"/>
    <w:rsid w:val="006F3B9B"/>
    <w:rsid w:val="006F4359"/>
    <w:rsid w:val="006F7A1C"/>
    <w:rsid w:val="006F7CF2"/>
    <w:rsid w:val="00700AA5"/>
    <w:rsid w:val="007057E2"/>
    <w:rsid w:val="0071773F"/>
    <w:rsid w:val="0072131A"/>
    <w:rsid w:val="00724ECF"/>
    <w:rsid w:val="0072521D"/>
    <w:rsid w:val="007252F7"/>
    <w:rsid w:val="007330C2"/>
    <w:rsid w:val="007501E7"/>
    <w:rsid w:val="0075291C"/>
    <w:rsid w:val="007573FF"/>
    <w:rsid w:val="00760F58"/>
    <w:rsid w:val="00765933"/>
    <w:rsid w:val="00773408"/>
    <w:rsid w:val="0078097B"/>
    <w:rsid w:val="00783DB6"/>
    <w:rsid w:val="00796CDD"/>
    <w:rsid w:val="00797619"/>
    <w:rsid w:val="00797FF2"/>
    <w:rsid w:val="007A3337"/>
    <w:rsid w:val="007A38BA"/>
    <w:rsid w:val="007B598D"/>
    <w:rsid w:val="007B688E"/>
    <w:rsid w:val="007E190B"/>
    <w:rsid w:val="007E28CD"/>
    <w:rsid w:val="007E3816"/>
    <w:rsid w:val="007E68C9"/>
    <w:rsid w:val="007E7040"/>
    <w:rsid w:val="007F1646"/>
    <w:rsid w:val="007F74AB"/>
    <w:rsid w:val="00800325"/>
    <w:rsid w:val="00803C08"/>
    <w:rsid w:val="0080659D"/>
    <w:rsid w:val="008076F9"/>
    <w:rsid w:val="00810DA5"/>
    <w:rsid w:val="00822141"/>
    <w:rsid w:val="00822813"/>
    <w:rsid w:val="00831869"/>
    <w:rsid w:val="0083396E"/>
    <w:rsid w:val="00840841"/>
    <w:rsid w:val="0084469B"/>
    <w:rsid w:val="008514CA"/>
    <w:rsid w:val="00863198"/>
    <w:rsid w:val="00874E77"/>
    <w:rsid w:val="00876558"/>
    <w:rsid w:val="00884DD3"/>
    <w:rsid w:val="008967BB"/>
    <w:rsid w:val="00896858"/>
    <w:rsid w:val="008A3D8F"/>
    <w:rsid w:val="008B4AC3"/>
    <w:rsid w:val="008D043A"/>
    <w:rsid w:val="008D621B"/>
    <w:rsid w:val="008D6F45"/>
    <w:rsid w:val="008D7A52"/>
    <w:rsid w:val="008E05BF"/>
    <w:rsid w:val="008E6838"/>
    <w:rsid w:val="008E7C6D"/>
    <w:rsid w:val="008F3890"/>
    <w:rsid w:val="008F690C"/>
    <w:rsid w:val="0090589A"/>
    <w:rsid w:val="00905C23"/>
    <w:rsid w:val="00912CB0"/>
    <w:rsid w:val="009134A3"/>
    <w:rsid w:val="00913680"/>
    <w:rsid w:val="00932B47"/>
    <w:rsid w:val="00935BF9"/>
    <w:rsid w:val="009400B8"/>
    <w:rsid w:val="00941FCF"/>
    <w:rsid w:val="00944EFD"/>
    <w:rsid w:val="00951DB4"/>
    <w:rsid w:val="00957723"/>
    <w:rsid w:val="00965B2E"/>
    <w:rsid w:val="0096759F"/>
    <w:rsid w:val="009700AD"/>
    <w:rsid w:val="009708E0"/>
    <w:rsid w:val="009722FC"/>
    <w:rsid w:val="00972EB4"/>
    <w:rsid w:val="00977D5B"/>
    <w:rsid w:val="00977E05"/>
    <w:rsid w:val="009941A1"/>
    <w:rsid w:val="009B1427"/>
    <w:rsid w:val="009B47BD"/>
    <w:rsid w:val="009B4B0E"/>
    <w:rsid w:val="009B5E1C"/>
    <w:rsid w:val="009B608C"/>
    <w:rsid w:val="009B69A3"/>
    <w:rsid w:val="009C7D16"/>
    <w:rsid w:val="009D3AF1"/>
    <w:rsid w:val="009D5CF6"/>
    <w:rsid w:val="009E4442"/>
    <w:rsid w:val="009E49A0"/>
    <w:rsid w:val="009F3966"/>
    <w:rsid w:val="009F7DDF"/>
    <w:rsid w:val="009F7E82"/>
    <w:rsid w:val="00A07AD4"/>
    <w:rsid w:val="00A172CD"/>
    <w:rsid w:val="00A20174"/>
    <w:rsid w:val="00A22A74"/>
    <w:rsid w:val="00A25234"/>
    <w:rsid w:val="00A51B33"/>
    <w:rsid w:val="00A523F6"/>
    <w:rsid w:val="00A56058"/>
    <w:rsid w:val="00A56AA1"/>
    <w:rsid w:val="00A57D24"/>
    <w:rsid w:val="00A63040"/>
    <w:rsid w:val="00A65281"/>
    <w:rsid w:val="00A657E0"/>
    <w:rsid w:val="00A6753D"/>
    <w:rsid w:val="00A75BCC"/>
    <w:rsid w:val="00A77216"/>
    <w:rsid w:val="00A84463"/>
    <w:rsid w:val="00A84A78"/>
    <w:rsid w:val="00A928BF"/>
    <w:rsid w:val="00A94003"/>
    <w:rsid w:val="00A94480"/>
    <w:rsid w:val="00A95E2E"/>
    <w:rsid w:val="00AA1318"/>
    <w:rsid w:val="00AA39FD"/>
    <w:rsid w:val="00AB2F19"/>
    <w:rsid w:val="00AB45A8"/>
    <w:rsid w:val="00AC7B29"/>
    <w:rsid w:val="00AD55FC"/>
    <w:rsid w:val="00AD7C13"/>
    <w:rsid w:val="00AE1BF0"/>
    <w:rsid w:val="00AE3D70"/>
    <w:rsid w:val="00B03723"/>
    <w:rsid w:val="00B0393C"/>
    <w:rsid w:val="00B06272"/>
    <w:rsid w:val="00B17BE5"/>
    <w:rsid w:val="00B323EA"/>
    <w:rsid w:val="00B32FB2"/>
    <w:rsid w:val="00B35EC5"/>
    <w:rsid w:val="00B41601"/>
    <w:rsid w:val="00B57159"/>
    <w:rsid w:val="00B63690"/>
    <w:rsid w:val="00B67498"/>
    <w:rsid w:val="00B70CCE"/>
    <w:rsid w:val="00B720A5"/>
    <w:rsid w:val="00B727D0"/>
    <w:rsid w:val="00B87D03"/>
    <w:rsid w:val="00B91029"/>
    <w:rsid w:val="00BA1D7B"/>
    <w:rsid w:val="00BA69CE"/>
    <w:rsid w:val="00BB32B4"/>
    <w:rsid w:val="00BB6368"/>
    <w:rsid w:val="00BC586C"/>
    <w:rsid w:val="00BD6853"/>
    <w:rsid w:val="00BF1FD7"/>
    <w:rsid w:val="00C17EC3"/>
    <w:rsid w:val="00C27730"/>
    <w:rsid w:val="00C41404"/>
    <w:rsid w:val="00C41879"/>
    <w:rsid w:val="00C70446"/>
    <w:rsid w:val="00C707B3"/>
    <w:rsid w:val="00C72461"/>
    <w:rsid w:val="00C74B4D"/>
    <w:rsid w:val="00C776AB"/>
    <w:rsid w:val="00C77D82"/>
    <w:rsid w:val="00C87622"/>
    <w:rsid w:val="00C919FE"/>
    <w:rsid w:val="00C92ED3"/>
    <w:rsid w:val="00CA75EC"/>
    <w:rsid w:val="00CB015B"/>
    <w:rsid w:val="00CD1FDD"/>
    <w:rsid w:val="00CD661F"/>
    <w:rsid w:val="00CD6944"/>
    <w:rsid w:val="00CE6428"/>
    <w:rsid w:val="00CE72B1"/>
    <w:rsid w:val="00CF2BBA"/>
    <w:rsid w:val="00CF2D8C"/>
    <w:rsid w:val="00CF76DE"/>
    <w:rsid w:val="00D00C9B"/>
    <w:rsid w:val="00D01593"/>
    <w:rsid w:val="00D160A0"/>
    <w:rsid w:val="00D1692E"/>
    <w:rsid w:val="00D32674"/>
    <w:rsid w:val="00D34916"/>
    <w:rsid w:val="00D37DE9"/>
    <w:rsid w:val="00D469FB"/>
    <w:rsid w:val="00D5484A"/>
    <w:rsid w:val="00D6397F"/>
    <w:rsid w:val="00D64BAD"/>
    <w:rsid w:val="00D660C6"/>
    <w:rsid w:val="00D725C9"/>
    <w:rsid w:val="00D82F06"/>
    <w:rsid w:val="00D8697D"/>
    <w:rsid w:val="00D878BA"/>
    <w:rsid w:val="00D919D1"/>
    <w:rsid w:val="00D97C8E"/>
    <w:rsid w:val="00DB0678"/>
    <w:rsid w:val="00DB6FFA"/>
    <w:rsid w:val="00DB71E3"/>
    <w:rsid w:val="00DC0144"/>
    <w:rsid w:val="00DC5EBA"/>
    <w:rsid w:val="00DD3AEF"/>
    <w:rsid w:val="00DD4429"/>
    <w:rsid w:val="00DF3117"/>
    <w:rsid w:val="00DF33A9"/>
    <w:rsid w:val="00DF5375"/>
    <w:rsid w:val="00E1564B"/>
    <w:rsid w:val="00E16075"/>
    <w:rsid w:val="00E16A43"/>
    <w:rsid w:val="00E1708A"/>
    <w:rsid w:val="00E17744"/>
    <w:rsid w:val="00E220B6"/>
    <w:rsid w:val="00E31A3A"/>
    <w:rsid w:val="00E456FF"/>
    <w:rsid w:val="00E4670A"/>
    <w:rsid w:val="00E6223A"/>
    <w:rsid w:val="00E654FB"/>
    <w:rsid w:val="00E662FE"/>
    <w:rsid w:val="00E729E1"/>
    <w:rsid w:val="00E735FA"/>
    <w:rsid w:val="00E800B5"/>
    <w:rsid w:val="00E81438"/>
    <w:rsid w:val="00E84034"/>
    <w:rsid w:val="00E842DE"/>
    <w:rsid w:val="00E864F3"/>
    <w:rsid w:val="00E92AEC"/>
    <w:rsid w:val="00E96CB5"/>
    <w:rsid w:val="00E971A8"/>
    <w:rsid w:val="00EA68FB"/>
    <w:rsid w:val="00EA7A43"/>
    <w:rsid w:val="00EB046A"/>
    <w:rsid w:val="00EB7C3D"/>
    <w:rsid w:val="00ED3A6A"/>
    <w:rsid w:val="00ED5310"/>
    <w:rsid w:val="00EE4DC1"/>
    <w:rsid w:val="00EF15F5"/>
    <w:rsid w:val="00F21AA2"/>
    <w:rsid w:val="00F227CA"/>
    <w:rsid w:val="00F40A92"/>
    <w:rsid w:val="00F41CCB"/>
    <w:rsid w:val="00F420CE"/>
    <w:rsid w:val="00F42D99"/>
    <w:rsid w:val="00F50CF9"/>
    <w:rsid w:val="00F54597"/>
    <w:rsid w:val="00F56F53"/>
    <w:rsid w:val="00F61860"/>
    <w:rsid w:val="00F61889"/>
    <w:rsid w:val="00F718B6"/>
    <w:rsid w:val="00F756BE"/>
    <w:rsid w:val="00F9357D"/>
    <w:rsid w:val="00F97B92"/>
    <w:rsid w:val="00FA54F8"/>
    <w:rsid w:val="00FA614C"/>
    <w:rsid w:val="00FB5865"/>
    <w:rsid w:val="00FC656C"/>
    <w:rsid w:val="00FC6BFB"/>
    <w:rsid w:val="00FD2950"/>
    <w:rsid w:val="00FD4006"/>
    <w:rsid w:val="00FD72FA"/>
    <w:rsid w:val="00FE0EA7"/>
    <w:rsid w:val="00FE4B22"/>
    <w:rsid w:val="00FE70B6"/>
    <w:rsid w:val="00FF1492"/>
    <w:rsid w:val="00FF21B3"/>
    <w:rsid w:val="046B14BB"/>
    <w:rsid w:val="05D30EB7"/>
    <w:rsid w:val="063930B9"/>
    <w:rsid w:val="08B77CB8"/>
    <w:rsid w:val="094B7251"/>
    <w:rsid w:val="0ADC7750"/>
    <w:rsid w:val="0DED16BC"/>
    <w:rsid w:val="0F216C4B"/>
    <w:rsid w:val="0FFB0616"/>
    <w:rsid w:val="12181ADE"/>
    <w:rsid w:val="12483389"/>
    <w:rsid w:val="13393BDE"/>
    <w:rsid w:val="13D11B9E"/>
    <w:rsid w:val="13FF854D"/>
    <w:rsid w:val="143F42F3"/>
    <w:rsid w:val="151169C7"/>
    <w:rsid w:val="178C2840"/>
    <w:rsid w:val="18A30AE5"/>
    <w:rsid w:val="1BAF4249"/>
    <w:rsid w:val="1C4C111D"/>
    <w:rsid w:val="1D676015"/>
    <w:rsid w:val="1E373FEA"/>
    <w:rsid w:val="1FD16C40"/>
    <w:rsid w:val="259D5D11"/>
    <w:rsid w:val="26C81B87"/>
    <w:rsid w:val="2EC044D6"/>
    <w:rsid w:val="317664A1"/>
    <w:rsid w:val="342A06C4"/>
    <w:rsid w:val="34D66156"/>
    <w:rsid w:val="37FB8ADC"/>
    <w:rsid w:val="386757D2"/>
    <w:rsid w:val="387D5D44"/>
    <w:rsid w:val="38D6569C"/>
    <w:rsid w:val="39F4670A"/>
    <w:rsid w:val="3BEA7C91"/>
    <w:rsid w:val="3C5E02EE"/>
    <w:rsid w:val="3CB175ED"/>
    <w:rsid w:val="3EAB33BB"/>
    <w:rsid w:val="3F7BFFDD"/>
    <w:rsid w:val="40027731"/>
    <w:rsid w:val="40795A5A"/>
    <w:rsid w:val="40D90273"/>
    <w:rsid w:val="42DB6F8B"/>
    <w:rsid w:val="43131174"/>
    <w:rsid w:val="43D73F61"/>
    <w:rsid w:val="45E16709"/>
    <w:rsid w:val="46974985"/>
    <w:rsid w:val="484816F5"/>
    <w:rsid w:val="48975821"/>
    <w:rsid w:val="49F05762"/>
    <w:rsid w:val="4C860467"/>
    <w:rsid w:val="4D186EB4"/>
    <w:rsid w:val="4DF06083"/>
    <w:rsid w:val="4F797BC6"/>
    <w:rsid w:val="4FB73536"/>
    <w:rsid w:val="4FD457C7"/>
    <w:rsid w:val="548D0C44"/>
    <w:rsid w:val="5A772298"/>
    <w:rsid w:val="5B5BB50A"/>
    <w:rsid w:val="5C876785"/>
    <w:rsid w:val="5D1605C3"/>
    <w:rsid w:val="5F5804CF"/>
    <w:rsid w:val="5FE314F1"/>
    <w:rsid w:val="5FF6038E"/>
    <w:rsid w:val="60E072A4"/>
    <w:rsid w:val="636311C0"/>
    <w:rsid w:val="67F4FDC5"/>
    <w:rsid w:val="68E94ED4"/>
    <w:rsid w:val="699B34F7"/>
    <w:rsid w:val="6B7FAAB7"/>
    <w:rsid w:val="6DFF516F"/>
    <w:rsid w:val="71924BD7"/>
    <w:rsid w:val="732E03AF"/>
    <w:rsid w:val="750B6311"/>
    <w:rsid w:val="76470FEC"/>
    <w:rsid w:val="771D13E7"/>
    <w:rsid w:val="77BF4A5E"/>
    <w:rsid w:val="77FFB2A4"/>
    <w:rsid w:val="78CD33CD"/>
    <w:rsid w:val="78FF77A2"/>
    <w:rsid w:val="79BED70D"/>
    <w:rsid w:val="7A5E1501"/>
    <w:rsid w:val="7B6B5B62"/>
    <w:rsid w:val="7DF86860"/>
    <w:rsid w:val="7DFF26E6"/>
    <w:rsid w:val="7F2F521E"/>
    <w:rsid w:val="7F7FA172"/>
    <w:rsid w:val="7FDBC05A"/>
    <w:rsid w:val="934BE2EC"/>
    <w:rsid w:val="A67D2463"/>
    <w:rsid w:val="DFF35E44"/>
    <w:rsid w:val="DFF79AC8"/>
    <w:rsid w:val="E7EF354A"/>
    <w:rsid w:val="EBFFA9FD"/>
    <w:rsid w:val="EF777258"/>
    <w:rsid w:val="EFB5D477"/>
    <w:rsid w:val="EFBAFCDD"/>
    <w:rsid w:val="F55E6214"/>
    <w:rsid w:val="FA556D36"/>
    <w:rsid w:val="FAF7CB74"/>
    <w:rsid w:val="FBDB9311"/>
    <w:rsid w:val="FE6F0509"/>
    <w:rsid w:val="FF0FCE02"/>
    <w:rsid w:val="FF7D485B"/>
    <w:rsid w:val="FFF7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Calibri Light" w:hAnsi="Calibri Light" w:eastAsia="楷体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ind w:left="120"/>
      <w:jc w:val="left"/>
    </w:pPr>
    <w:rPr>
      <w:rFonts w:ascii="宋体" w:cs="宋体"/>
      <w:kern w:val="0"/>
      <w:szCs w:val="28"/>
    </w:rPr>
  </w:style>
  <w:style w:type="paragraph" w:styleId="4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4"/>
    <w:link w:val="20"/>
    <w:qFormat/>
    <w:uiPriority w:val="0"/>
    <w:pPr>
      <w:spacing w:after="0"/>
      <w:ind w:left="0" w:leftChars="0" w:firstLine="420" w:firstLineChars="200"/>
    </w:pPr>
    <w:rPr>
      <w:rFonts w:ascii="仿宋" w:hAnsi="宋体"/>
      <w:sz w:val="2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semiHidden/>
    <w:qFormat/>
    <w:uiPriority w:val="0"/>
  </w:style>
  <w:style w:type="character" w:styleId="15">
    <w:name w:val="Emphasis"/>
    <w:qFormat/>
    <w:uiPriority w:val="0"/>
    <w:rPr>
      <w:i/>
      <w:iCs/>
    </w:rPr>
  </w:style>
  <w:style w:type="character" w:customStyle="1" w:styleId="16">
    <w:name w:val="日期 Char"/>
    <w:link w:val="6"/>
    <w:semiHidden/>
    <w:qFormat/>
    <w:uiPriority w:val="99"/>
    <w:rPr>
      <w:kern w:val="2"/>
      <w:sz w:val="21"/>
      <w:szCs w:val="24"/>
    </w:rPr>
  </w:style>
  <w:style w:type="character" w:customStyle="1" w:styleId="17">
    <w:name w:val="页眉 Char"/>
    <w:link w:val="9"/>
    <w:qFormat/>
    <w:uiPriority w:val="99"/>
    <w:rPr>
      <w:kern w:val="2"/>
      <w:sz w:val="18"/>
      <w:szCs w:val="18"/>
    </w:rPr>
  </w:style>
  <w:style w:type="paragraph" w:customStyle="1" w:styleId="18">
    <w:name w:val="Table Paragraph"/>
    <w:basedOn w:val="1"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19">
    <w:name w:val="正文文本缩进 Char"/>
    <w:link w:val="4"/>
    <w:semiHidden/>
    <w:qFormat/>
    <w:uiPriority w:val="99"/>
    <w:rPr>
      <w:kern w:val="2"/>
      <w:sz w:val="21"/>
      <w:szCs w:val="24"/>
    </w:rPr>
  </w:style>
  <w:style w:type="character" w:customStyle="1" w:styleId="20">
    <w:name w:val="正文首行缩进 2 Char"/>
    <w:link w:val="10"/>
    <w:qFormat/>
    <w:uiPriority w:val="0"/>
    <w:rPr>
      <w:rFonts w:ascii="仿宋" w:hAnsi="宋体"/>
      <w:kern w:val="2"/>
      <w:sz w:val="28"/>
      <w:szCs w:val="24"/>
    </w:rPr>
  </w:style>
  <w:style w:type="character" w:customStyle="1" w:styleId="21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四川省煤田地质工程勘察设计研究院</Company>
  <Pages>9</Pages>
  <Words>475</Words>
  <Characters>2711</Characters>
  <Lines>22</Lines>
  <Paragraphs>6</Paragraphs>
  <TotalTime>5</TotalTime>
  <ScaleCrop>false</ScaleCrop>
  <LinksUpToDate>false</LinksUpToDate>
  <CharactersWithSpaces>3180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2023-12-12T07:04:00Z</dcterms:created>
  <dc:creator>SKYLZY</dc:creator>
  <cp:lastModifiedBy>飞鸟</cp:lastModifiedBy>
  <cp:lastPrinted>2023-09-01T03:21:00Z</cp:lastPrinted>
  <dcterms:modified xsi:type="dcterms:W3CDTF">2023-12-26T06:56:14Z</dcterms:modified>
  <dc:title>四川省古蔺县川南煤田古叙矿区石宝矿段煤炭资源详查设计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5A377D989FF84D5EA33678E4A83B9830_13</vt:lpwstr>
  </property>
</Properties>
</file>