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83" w:hanging="783" w:hangingChars="150"/>
        <w:jc w:val="center"/>
        <w:outlineLvl w:val="0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spacing w:line="360" w:lineRule="auto"/>
        <w:ind w:left="783" w:hanging="271" w:hangingChars="150"/>
        <w:jc w:val="center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w w:val="99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w w:val="99"/>
          <w:sz w:val="36"/>
          <w:szCs w:val="36"/>
          <w:lang w:eastAsia="zh-CN"/>
        </w:rPr>
        <w:t>四川省木里县吉东山金多金属矿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w w:val="99"/>
          <w:sz w:val="36"/>
          <w:szCs w:val="36"/>
          <w:lang w:eastAsia="zh-CN"/>
        </w:rPr>
        <w:t>普查实施方案评审意见书</w:t>
      </w:r>
    </w:p>
    <w:p>
      <w:pPr>
        <w:spacing w:line="360" w:lineRule="auto"/>
        <w:ind w:left="316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left="316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left="316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2023年12月1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b/>
          <w:szCs w:val="21"/>
        </w:rPr>
      </w:pPr>
      <w:r>
        <w:rPr>
          <w:rFonts w:hint="default" w:ascii="Times New Roman" w:hAnsi="Times New Roman" w:eastAsia="仿宋_GB2312" w:cs="Times New Roman"/>
          <w:b/>
          <w:szCs w:val="21"/>
        </w:rPr>
        <w:br w:type="page"/>
      </w:r>
    </w:p>
    <w:tbl>
      <w:tblPr>
        <w:tblStyle w:val="11"/>
        <w:tblpPr w:leftFromText="180" w:rightFromText="180" w:vertAnchor="page" w:horzAnchor="page" w:tblpX="1864" w:tblpY="1716"/>
        <w:tblW w:w="8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83"/>
        <w:gridCol w:w="296"/>
        <w:gridCol w:w="1414"/>
        <w:gridCol w:w="1106"/>
        <w:gridCol w:w="623"/>
        <w:gridCol w:w="483"/>
        <w:gridCol w:w="1106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四川省金属地质调查研究所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四川省金属地质调查研究所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高学震</w:t>
            </w:r>
          </w:p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肖博之</w:t>
            </w:r>
          </w:p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刘仕良</w:t>
            </w:r>
          </w:p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王跃忠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胡夕鹏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柏万灵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勾永东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fitText w:val="1680" w:id="9920409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93"/>
                <w:kern w:val="0"/>
                <w:sz w:val="28"/>
                <w:szCs w:val="28"/>
                <w:fitText w:val="1680" w:id="992040924"/>
              </w:rPr>
              <w:t>评审方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"/>
                <w:kern w:val="0"/>
                <w:sz w:val="28"/>
                <w:szCs w:val="28"/>
                <w:fitText w:val="1680" w:id="992040924"/>
              </w:rPr>
              <w:t>式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6069" w:type="dxa"/>
            <w:gridSpan w:val="6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会审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spacing w:val="0"/>
                <w:kern w:val="0"/>
                <w:sz w:val="28"/>
                <w:szCs w:val="28"/>
                <w:fitText w:val="1680" w:id="9920409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93"/>
                <w:kern w:val="0"/>
                <w:sz w:val="28"/>
                <w:szCs w:val="28"/>
                <w:fitText w:val="1680" w:id="992040924"/>
              </w:rPr>
              <w:t>评审时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"/>
                <w:kern w:val="0"/>
                <w:sz w:val="28"/>
                <w:szCs w:val="28"/>
                <w:fitText w:val="1680" w:id="992040924"/>
              </w:rPr>
              <w:t>间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spacing w:val="13"/>
                <w:w w:val="85"/>
                <w:kern w:val="0"/>
                <w:sz w:val="28"/>
                <w:szCs w:val="28"/>
                <w:fitText w:val="1680" w:id="9920409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sz w:val="28"/>
                <w:szCs w:val="28"/>
                <w:fitText w:val="1680" w:id="992040924"/>
              </w:rPr>
              <w:t>评审会议地点</w:t>
            </w:r>
          </w:p>
        </w:tc>
        <w:tc>
          <w:tcPr>
            <w:tcW w:w="29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069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  <w:vAlign w:val="center"/>
          </w:tcPr>
          <w:p>
            <w:pPr>
              <w:ind w:firstLine="640"/>
              <w:jc w:val="distribute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</w:p>
        </w:tc>
        <w:tc>
          <w:tcPr>
            <w:tcW w:w="296" w:type="dxa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  <w:t>：</w:t>
            </w:r>
          </w:p>
        </w:tc>
        <w:tc>
          <w:tcPr>
            <w:tcW w:w="6069" w:type="dxa"/>
            <w:gridSpan w:val="6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351"/>
        <w:gridCol w:w="2177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四川省木里县吉东山金多金属矿普查实施方案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申请单位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四川省金属地质调查研究所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勘查单位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四川省金属地质调查研究所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项目所在省市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凉山州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编制目的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探矿权延续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勘查矿种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金多金属矿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勘查面积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36.41km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勘查阶段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普查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预算经费（万元）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拐点坐标</w:t>
            </w:r>
          </w:p>
        </w:tc>
        <w:tc>
          <w:tcPr>
            <w:tcW w:w="6931" w:type="dxa"/>
            <w:gridSpan w:val="3"/>
            <w:vAlign w:val="center"/>
          </w:tcPr>
          <w:tbl>
            <w:tblPr>
              <w:tblStyle w:val="11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1308"/>
              <w:gridCol w:w="1188"/>
              <w:gridCol w:w="696"/>
              <w:gridCol w:w="1308"/>
              <w:gridCol w:w="1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375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拐点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 xml:space="preserve">2000 </w:t>
                  </w: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国家大地坐标系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拐点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 xml:space="preserve">2000 </w:t>
                  </w: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国家大地坐标系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经度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纬度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经度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4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纬度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100°36′31″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28°12′00″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100°38′01″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28°07′45″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100°40′31″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28°12′00″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100°36′04″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28°11′15″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100°40′31″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28°09′00″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100°36′31″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28°11′15″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100°38′01″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25"/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 w:bidi="ar"/>
                    </w:rPr>
                    <w:t>28°09′00″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Chars="0"/>
                    <w:jc w:val="center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目的任务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90" w:firstLineChars="1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阶段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通过物化探测量、地质测量，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初步查明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勘查区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地层、构造、岩浆岩等成矿地质条件和矿化富集特征、矿体赋存状况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槽探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和稀疏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钻探工程，初步查明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勘查区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矿体数量及主要矿体的规模、形态、空间分布和矿石质量，估算推断资源量，划定详查范围。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技术方法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90" w:firstLineChars="1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采用土壤地球化学测量、地物化综合剖面测量、地质测量、槽探、钻探开展本次工作。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主要实物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工作量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90" w:firstLineChars="17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1:2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土壤地球化学测量36.41km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1:2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地质、激电中梯、土壤剖面测量5km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1:1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地质测量36.41km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槽探4000m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钻探600m。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预期成果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90" w:firstLineChars="175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四川省木里县吉东山金多金属矿普查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因四川省木里县吉东山金多金属矿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探矿权延续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，四川省金属地质调查研究所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四川省冶金地质勘查局水文工程大队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编制了《四川省木里县吉东山金多金属矿普查实施方案》（以下简称《方案》），</w:t>
      </w:r>
      <w:r>
        <w:rPr>
          <w:rFonts w:hint="default" w:ascii="Times New Roman" w:hAnsi="Times New Roman" w:eastAsia="仿宋_GB2312" w:cs="Times New Roman"/>
          <w:sz w:val="30"/>
          <w:szCs w:val="32"/>
        </w:rPr>
        <w:t>四川省</w:t>
      </w:r>
      <w:r>
        <w:rPr>
          <w:rFonts w:hint="default" w:ascii="Times New Roman" w:hAnsi="Times New Roman" w:eastAsia="仿宋_GB2312" w:cs="Times New Roman"/>
          <w:sz w:val="30"/>
          <w:szCs w:val="32"/>
          <w:lang w:val="en-US" w:eastAsia="zh-CN"/>
        </w:rPr>
        <w:t>矿产资源储量评审中心组织专家对《方案》进行了审查</w:t>
      </w:r>
      <w:r>
        <w:rPr>
          <w:rFonts w:hint="default" w:ascii="Times New Roman" w:hAnsi="Times New Roman" w:eastAsia="仿宋_GB2312" w:cs="Times New Roman"/>
          <w:sz w:val="30"/>
          <w:szCs w:val="32"/>
        </w:rPr>
        <w:t>，编制单位按照专家意见对《方案》进行了修改完善，经专家组复核，形成评审意见如下：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一、地理位置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四川省凉山彝族自治州木里藏族自治县水洛乡和宁郎乡，西与稻城县接壤。稻城（县）-木里（县）公路（S216）从勘查区东侧通过，勘查区-木里县城约140 km，交通较方便。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二、项目概况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四川省木里县吉东山金多金属矿探矿权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2009年12月30日由四川省冶金地质勘查局水文工程大队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在先的方式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取得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现勘查许可证号为T51120091202037625，探矿权人为四川省冶金地质勘查局水文工程大队，有效期自2017年12月30日至2019年12月30日，探矿权范围由8个拐点圈闭（拐点坐标见下表），面积46.78km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744"/>
        <w:gridCol w:w="1586"/>
        <w:gridCol w:w="927"/>
        <w:gridCol w:w="1744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拐点编号</w:t>
            </w:r>
          </w:p>
        </w:tc>
        <w:tc>
          <w:tcPr>
            <w:tcW w:w="1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1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100°36′31″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28°12′00″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100°38′01″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28°07′45″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100°40′31″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28°12′00″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100°36′04″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28°07′45″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100°40′31″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28°09′00″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100°36′04″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28°11′15″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100°38′01″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28°09′00″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100°36′31″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28°11′15″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本次延续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探矿权人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变更为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/>
          <w:lang w:val="en-US" w:eastAsia="zh-CN" w:bidi="ar"/>
        </w:rPr>
        <w:t>四川省金属地质调查研究所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拟申请探矿权面积为36.41km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（缩减面积为10.37km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占勘查许可证载明面积的22.17%），由7个拐点圈闭，拐点坐标见下表。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744"/>
        <w:gridCol w:w="1586"/>
        <w:gridCol w:w="927"/>
        <w:gridCol w:w="1744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拐点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2000 </w:t>
            </w: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国家大地坐标系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拐点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9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2000 </w:t>
            </w: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纬度</w:t>
            </w: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100°36′31″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28°12′00″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100°38′01″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28°07′45″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100°40′31″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28°12′00″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100°36′04″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28°11′15″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100°40′31″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28°09′00″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100°36′31″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28°11′15″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100°38′01″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28°09′00″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0"/>
          <w:szCs w:val="30"/>
        </w:rPr>
        <w:t>、审查意见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收集梳理了普查区重要基础地质资料，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资料收集较完善，依据较充分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通过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开展1:10000地质测量、1:25000土壤地球化学测量、1:2000地物化综合剖面测量等工作，结合槽探、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代槽浅钻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、钻探等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主要勘查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手段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对矿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体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及物化探异常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验证，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勘查方法及工作手段较合理。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3.设计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工作量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能够满足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普查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普查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时间为2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展望详查3年，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工作进度安排基本合理、可行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4.《方案》预算依据中国地质调查局《地质调查项目预算标准》（2010年试用）编制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工作量与设计工作量相符，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合理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组织管理机构健全，项目成员专业结构较合理，质量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安全保障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措施得当，绿色勘查保障措施到位。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、存在问题与建议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28"/>
        </w:rPr>
      </w:pPr>
      <w:r>
        <w:rPr>
          <w:rFonts w:hint="default" w:ascii="Times New Roman" w:hAnsi="Times New Roman" w:eastAsia="仿宋_GB2312" w:cs="Times New Roman"/>
          <w:sz w:val="30"/>
          <w:szCs w:val="28"/>
          <w:lang w:val="en-US" w:eastAsia="zh-CN"/>
        </w:rPr>
        <w:t>1.普查</w:t>
      </w:r>
      <w:r>
        <w:rPr>
          <w:rFonts w:hint="default" w:ascii="Times New Roman" w:hAnsi="Times New Roman" w:eastAsia="仿宋_GB2312" w:cs="Times New Roman"/>
          <w:sz w:val="30"/>
          <w:szCs w:val="28"/>
        </w:rPr>
        <w:t>实施过程中应强化资料整理和综合研究，根据</w:t>
      </w:r>
      <w:r>
        <w:rPr>
          <w:rFonts w:hint="default" w:ascii="Times New Roman" w:hAnsi="Times New Roman" w:eastAsia="仿宋_GB2312" w:cs="Times New Roman"/>
          <w:sz w:val="30"/>
          <w:szCs w:val="28"/>
          <w:lang w:val="en-US" w:eastAsia="zh-CN"/>
        </w:rPr>
        <w:t>物化探异常特征、</w:t>
      </w:r>
      <w:r>
        <w:rPr>
          <w:rFonts w:hint="default" w:ascii="Times New Roman" w:hAnsi="Times New Roman" w:eastAsia="仿宋_GB2312" w:cs="Times New Roman"/>
          <w:sz w:val="30"/>
          <w:szCs w:val="28"/>
        </w:rPr>
        <w:t>矿</w:t>
      </w:r>
      <w:r>
        <w:rPr>
          <w:rFonts w:hint="default" w:ascii="Times New Roman" w:hAnsi="Times New Roman" w:eastAsia="仿宋_GB2312" w:cs="Times New Roman"/>
          <w:sz w:val="30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28"/>
          <w:lang w:val="en-US" w:eastAsia="zh-CN"/>
        </w:rPr>
        <w:t>化）</w:t>
      </w:r>
      <w:r>
        <w:rPr>
          <w:rFonts w:hint="default" w:ascii="Times New Roman" w:hAnsi="Times New Roman" w:eastAsia="仿宋_GB2312" w:cs="Times New Roman"/>
          <w:sz w:val="30"/>
          <w:szCs w:val="28"/>
        </w:rPr>
        <w:t>体地质情况变化，及时调整、优化钻孔设计</w:t>
      </w:r>
      <w:r>
        <w:rPr>
          <w:rFonts w:hint="default" w:ascii="Times New Roman" w:hAnsi="Times New Roman" w:eastAsia="仿宋_GB2312" w:cs="Times New Roman"/>
          <w:sz w:val="30"/>
          <w:szCs w:val="28"/>
          <w:lang w:val="en-US" w:eastAsia="zh-CN"/>
        </w:rPr>
        <w:t>参数</w:t>
      </w:r>
      <w:r>
        <w:rPr>
          <w:rFonts w:hint="default" w:ascii="Times New Roman" w:hAnsi="Times New Roman" w:eastAsia="仿宋_GB2312" w:cs="Times New Roman"/>
          <w:sz w:val="30"/>
          <w:szCs w:val="28"/>
        </w:rPr>
        <w:t>，避免按方案机械、盲目施工。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28"/>
          <w:lang w:val="en-US" w:eastAsia="zh-CN"/>
        </w:rPr>
        <w:t>2.实施过程中应做好安全工作，避免野蛮施工、无序施工</w:t>
      </w:r>
      <w:r>
        <w:rPr>
          <w:rFonts w:hint="default" w:ascii="Times New Roman" w:hAnsi="Times New Roman" w:eastAsia="仿宋_GB2312" w:cs="Times New Roman"/>
          <w:sz w:val="30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</w:rPr>
        <w:t>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收集利用了区内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已有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勘查成果，开展了踏勘调查，编制依据较充分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勘查技术方法、勘查手段、工作部署总体合理，技术要求具体可行，主要实物工作量可满足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工作需要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经费较合理。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通过审查。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附件：《四川省木里县吉东山金多金属矿普查实施方案》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900" w:firstLineChars="300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家组名单</w:t>
      </w: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Chars="600" w:right="112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专家组长：</w:t>
      </w:r>
    </w:p>
    <w:p>
      <w:pPr>
        <w:spacing w:line="560" w:lineRule="exact"/>
        <w:ind w:firstLine="300" w:firstLineChars="100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    2023年1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《四川省木里县吉东山金多金属矿普查实施方案》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专家组名单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drawing>
          <wp:inline distT="0" distB="0" distL="114300" distR="114300">
            <wp:extent cx="8907145" cy="2045970"/>
            <wp:effectExtent l="0" t="0" r="8255" b="11430"/>
            <wp:docPr id="2" name="图片 2" descr="11.24四川省木里县吉东山金多金属矿普查二次评审_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.24四川省木里县吉东山金多金属矿普查二次评审_00_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8258" t="27699" r="7411" b="45530"/>
                    <a:stretch>
                      <a:fillRect/>
                    </a:stretch>
                  </pic:blipFill>
                  <pic:spPr>
                    <a:xfrm>
                      <a:off x="0" y="0"/>
                      <a:ext cx="890714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JlMjU1NDlhYmU2MWE5OTAwZmRiMWFmNDRkZjgyYWQifQ=="/>
  </w:docVars>
  <w:rsids>
    <w:rsidRoot w:val="33630667"/>
    <w:rsid w:val="00126B5E"/>
    <w:rsid w:val="00182536"/>
    <w:rsid w:val="00191C9C"/>
    <w:rsid w:val="00192C57"/>
    <w:rsid w:val="00286019"/>
    <w:rsid w:val="00310B49"/>
    <w:rsid w:val="00392C9A"/>
    <w:rsid w:val="003E6AB1"/>
    <w:rsid w:val="003F23D1"/>
    <w:rsid w:val="0047507A"/>
    <w:rsid w:val="00481F42"/>
    <w:rsid w:val="004A2E7B"/>
    <w:rsid w:val="00521858"/>
    <w:rsid w:val="00530BF3"/>
    <w:rsid w:val="005B1EBD"/>
    <w:rsid w:val="006A446B"/>
    <w:rsid w:val="00824869"/>
    <w:rsid w:val="00890CD1"/>
    <w:rsid w:val="008B06D1"/>
    <w:rsid w:val="009514FE"/>
    <w:rsid w:val="009663D5"/>
    <w:rsid w:val="00A81D28"/>
    <w:rsid w:val="00B3429B"/>
    <w:rsid w:val="00B54A44"/>
    <w:rsid w:val="00B72CCB"/>
    <w:rsid w:val="00BB4E44"/>
    <w:rsid w:val="00C2711E"/>
    <w:rsid w:val="00D42400"/>
    <w:rsid w:val="00D9728F"/>
    <w:rsid w:val="00DA250A"/>
    <w:rsid w:val="00DE4CF3"/>
    <w:rsid w:val="00E02F8A"/>
    <w:rsid w:val="00E72A4C"/>
    <w:rsid w:val="00EA487D"/>
    <w:rsid w:val="00EF15F2"/>
    <w:rsid w:val="00FC4976"/>
    <w:rsid w:val="149C7998"/>
    <w:rsid w:val="18B42547"/>
    <w:rsid w:val="1F466FAF"/>
    <w:rsid w:val="1F4C528D"/>
    <w:rsid w:val="1F726F9D"/>
    <w:rsid w:val="221E4CC8"/>
    <w:rsid w:val="2255733A"/>
    <w:rsid w:val="28A37185"/>
    <w:rsid w:val="2DC7118A"/>
    <w:rsid w:val="2E7B3D22"/>
    <w:rsid w:val="33630667"/>
    <w:rsid w:val="39567DF6"/>
    <w:rsid w:val="3D05582A"/>
    <w:rsid w:val="48584FA3"/>
    <w:rsid w:val="549534E0"/>
    <w:rsid w:val="569C6DA8"/>
    <w:rsid w:val="56E36785"/>
    <w:rsid w:val="624F656F"/>
    <w:rsid w:val="64E21E2A"/>
    <w:rsid w:val="693D05B0"/>
    <w:rsid w:val="699E4FA8"/>
    <w:rsid w:val="6BB56427"/>
    <w:rsid w:val="6CC813CA"/>
    <w:rsid w:val="7D0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qFormat/>
    <w:uiPriority w:val="99"/>
    <w:pPr>
      <w:adjustRightInd w:val="0"/>
      <w:snapToGrid w:val="0"/>
      <w:spacing w:after="120" w:line="360" w:lineRule="auto"/>
      <w:ind w:firstLine="200" w:firstLineChars="200"/>
    </w:pPr>
    <w:rPr>
      <w:rFonts w:ascii="??_GB2312" w:hAnsi="Times New Roman" w:eastAsia="Times New Roman" w:cs="Times New Roman"/>
      <w:sz w:val="24"/>
    </w:rPr>
  </w:style>
  <w:style w:type="paragraph" w:styleId="7">
    <w:name w:val="Body Text Indent"/>
    <w:basedOn w:val="1"/>
    <w:next w:val="8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1"/>
    <w:next w:val="1"/>
    <w:link w:val="21"/>
    <w:qFormat/>
    <w:uiPriority w:val="99"/>
    <w:pPr>
      <w:ind w:firstLine="420" w:firstLineChars="200"/>
    </w:pPr>
    <w:rPr>
      <w:rFonts w:ascii="仿宋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5">
    <w:name w:val="标题 2 Char"/>
    <w:basedOn w:val="13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6">
    <w:name w:val="标题 3 Char"/>
    <w:basedOn w:val="13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paragraph" w:customStyle="1" w:styleId="18">
    <w:name w:val="0"/>
    <w:basedOn w:val="1"/>
    <w:qFormat/>
    <w:uiPriority w:val="0"/>
    <w:pPr>
      <w:widowControl/>
      <w:snapToGrid w:val="0"/>
      <w:spacing w:line="360" w:lineRule="auto"/>
      <w:ind w:hanging="1"/>
    </w:pPr>
    <w:rPr>
      <w:rFonts w:ascii="Times New Roman" w:hAnsi="Times New Roman" w:eastAsia="宋体" w:cs="Times New Roman"/>
      <w:kern w:val="0"/>
      <w:sz w:val="28"/>
      <w:szCs w:val="28"/>
    </w:rPr>
  </w:style>
  <w:style w:type="character" w:customStyle="1" w:styleId="19">
    <w:name w:val="15"/>
    <w:basedOn w:val="13"/>
    <w:qFormat/>
    <w:uiPriority w:val="0"/>
    <w:rPr>
      <w:rFonts w:hint="eastAsia" w:ascii="仿宋_GB2312" w:eastAsia="仿宋_GB2312"/>
      <w:b/>
      <w:bCs/>
      <w:sz w:val="32"/>
      <w:szCs w:val="32"/>
    </w:rPr>
  </w:style>
  <w:style w:type="character" w:customStyle="1" w:styleId="20">
    <w:name w:val="文档结构图 Char"/>
    <w:basedOn w:val="13"/>
    <w:link w:val="5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1">
    <w:name w:val="正文首行缩进 2 Char"/>
    <w:basedOn w:val="13"/>
    <w:link w:val="10"/>
    <w:qFormat/>
    <w:uiPriority w:val="99"/>
    <w:rPr>
      <w:rFonts w:ascii="仿宋" w:hAnsi="宋体"/>
      <w:kern w:val="2"/>
      <w:sz w:val="28"/>
      <w:szCs w:val="24"/>
    </w:rPr>
  </w:style>
  <w:style w:type="character" w:customStyle="1" w:styleId="22">
    <w:name w:val="16"/>
    <w:basedOn w:val="13"/>
    <w:qFormat/>
    <w:uiPriority w:val="0"/>
    <w:rPr>
      <w:rFonts w:hint="eastAsia" w:ascii="仿宋_GB2312" w:eastAsia="仿宋_GB2312"/>
      <w:b/>
      <w:bCs/>
      <w:spacing w:val="40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2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464</Words>
  <Characters>2645</Characters>
  <Lines>22</Lines>
  <Paragraphs>6</Paragraphs>
  <TotalTime>3</TotalTime>
  <ScaleCrop>false</ScaleCrop>
  <LinksUpToDate>false</LinksUpToDate>
  <CharactersWithSpaces>3103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2023-06-08T06:30:00Z</dcterms:created>
  <dc:creator>陈燃</dc:creator>
  <cp:lastModifiedBy>飞鸟</cp:lastModifiedBy>
  <dcterms:modified xsi:type="dcterms:W3CDTF">2023-12-26T06:47:50Z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CAE79876FCF2484AA188CAA53101F0B2_11</vt:lpwstr>
  </property>
</Properties>
</file>