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jc w:val="center"/>
        <w:rPr>
          <w:rFonts w:hint="default" w:ascii="Times New Roman" w:hAnsi="Times New Roman" w:cs="Times New Roman"/>
          <w:b/>
          <w:sz w:val="36"/>
          <w:szCs w:val="36"/>
        </w:rPr>
      </w:pPr>
    </w:p>
    <w:p>
      <w:pPr>
        <w:spacing w:line="360" w:lineRule="auto"/>
        <w:ind w:left="660" w:hanging="540" w:hangingChars="150"/>
        <w:jc w:val="center"/>
        <w:outlineLvl w:val="0"/>
        <w:rPr>
          <w:rFonts w:hint="default" w:ascii="Times New Roman" w:hAnsi="Times New Roman" w:eastAsia="方正小标宋简体" w:cs="Times New Roman"/>
          <w:bCs/>
          <w:sz w:val="36"/>
          <w:szCs w:val="36"/>
          <w:lang w:eastAsia="zh-CN"/>
        </w:rPr>
      </w:pPr>
      <w:r>
        <w:rPr>
          <w:rFonts w:hint="default" w:ascii="Times New Roman" w:hAnsi="Times New Roman" w:eastAsia="方正小标宋简体" w:cs="Times New Roman"/>
          <w:bCs/>
          <w:sz w:val="36"/>
          <w:szCs w:val="36"/>
          <w:lang w:eastAsia="zh-CN"/>
        </w:rPr>
        <w:t>四川省金阳县洛觉乡德溪铅锌多金属、磷矿</w:t>
      </w:r>
    </w:p>
    <w:p>
      <w:pPr>
        <w:jc w:val="center"/>
        <w:rPr>
          <w:rFonts w:hint="default" w:ascii="Times New Roman" w:hAnsi="Times New Roman" w:eastAsia="方正小标宋简体" w:cs="Times New Roman"/>
          <w:bCs/>
          <w:sz w:val="36"/>
          <w:szCs w:val="36"/>
          <w:lang w:eastAsia="zh-CN"/>
        </w:rPr>
      </w:pPr>
      <w:r>
        <w:rPr>
          <w:rFonts w:hint="eastAsia" w:ascii="Times New Roman" w:hAnsi="Times New Roman" w:eastAsia="方正小标宋简体" w:cs="Times New Roman"/>
          <w:bCs/>
          <w:sz w:val="36"/>
          <w:szCs w:val="36"/>
          <w:lang w:val="en-US" w:eastAsia="zh-CN"/>
        </w:rPr>
        <w:t>详查</w:t>
      </w:r>
      <w:r>
        <w:rPr>
          <w:rFonts w:hint="default" w:ascii="Times New Roman" w:hAnsi="Times New Roman" w:eastAsia="方正小标宋简体" w:cs="Times New Roman"/>
          <w:bCs/>
          <w:sz w:val="36"/>
          <w:szCs w:val="36"/>
          <w:lang w:eastAsia="zh-CN"/>
        </w:rPr>
        <w:t>实施方案评审意见书</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sz w:val="32"/>
          <w:szCs w:val="32"/>
        </w:rPr>
      </w:pPr>
      <w:r>
        <w:rPr>
          <w:rFonts w:hint="default" w:ascii="Times New Roman" w:hAnsi="Times New Roman" w:eastAsia="方正小标宋简体" w:cs="Times New Roman"/>
          <w:b w:val="0"/>
          <w:bCs w:val="0"/>
          <w:sz w:val="32"/>
          <w:szCs w:val="32"/>
        </w:rPr>
        <w:t>2023年</w:t>
      </w:r>
      <w:r>
        <w:rPr>
          <w:rFonts w:hint="default" w:ascii="Times New Roman" w:hAnsi="Times New Roman" w:eastAsia="方正小标宋简体" w:cs="Times New Roman"/>
          <w:b w:val="0"/>
          <w:bCs w:val="0"/>
          <w:sz w:val="32"/>
          <w:szCs w:val="32"/>
          <w:lang w:val="en-US" w:eastAsia="zh-CN"/>
        </w:rPr>
        <w:t>12</w:t>
      </w:r>
      <w:r>
        <w:rPr>
          <w:rFonts w:hint="default" w:ascii="Times New Roman" w:hAnsi="Times New Roman" w:eastAsia="方正小标宋简体" w:cs="Times New Roman"/>
          <w:b w:val="0"/>
          <w:bCs w:val="0"/>
          <w:sz w:val="32"/>
          <w:szCs w:val="32"/>
        </w:rPr>
        <w:t>月</w:t>
      </w:r>
      <w:r>
        <w:rPr>
          <w:rFonts w:hint="default" w:ascii="Times New Roman" w:hAnsi="Times New Roman" w:eastAsia="方正小标宋简体" w:cs="Times New Roman"/>
          <w:b w:val="0"/>
          <w:bCs w:val="0"/>
          <w:sz w:val="32"/>
          <w:szCs w:val="32"/>
          <w:lang w:val="en-US" w:eastAsia="zh-CN"/>
        </w:rPr>
        <w:t>14</w:t>
      </w:r>
      <w:r>
        <w:rPr>
          <w:rFonts w:hint="default" w:ascii="Times New Roman" w:hAnsi="Times New Roman" w:eastAsia="方正小标宋简体" w:cs="Times New Roman"/>
          <w:b w:val="0"/>
          <w:bCs w:val="0"/>
          <w:sz w:val="32"/>
          <w:szCs w:val="32"/>
        </w:rPr>
        <w:t>日</w:t>
      </w:r>
    </w:p>
    <w:p>
      <w:pPr>
        <w:rPr>
          <w:rFonts w:hint="default" w:ascii="Times New Roman" w:hAnsi="Times New Roman" w:cs="Times New Roman"/>
        </w:rPr>
        <w:sectPr>
          <w:headerReference r:id="rId3" w:type="default"/>
          <w:pgSz w:w="11906" w:h="16838"/>
          <w:pgMar w:top="1440" w:right="1800" w:bottom="1843"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8"/>
        <w:tblpPr w:leftFromText="180" w:rightFromText="180" w:vertAnchor="page" w:horzAnchor="page" w:tblpX="1864" w:tblpY="1716"/>
        <w:tblW w:w="8619" w:type="dxa"/>
        <w:tblInd w:w="0" w:type="dxa"/>
        <w:tblLayout w:type="fixed"/>
        <w:tblCellMar>
          <w:top w:w="0" w:type="dxa"/>
          <w:left w:w="108" w:type="dxa"/>
          <w:bottom w:w="0" w:type="dxa"/>
          <w:right w:w="108" w:type="dxa"/>
        </w:tblCellMar>
      </w:tblPr>
      <w:tblGrid>
        <w:gridCol w:w="1401"/>
        <w:gridCol w:w="870"/>
        <w:gridCol w:w="240"/>
        <w:gridCol w:w="1103"/>
        <w:gridCol w:w="1102"/>
        <w:gridCol w:w="977"/>
        <w:gridCol w:w="483"/>
        <w:gridCol w:w="1106"/>
        <w:gridCol w:w="1337"/>
      </w:tblGrid>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申请单位</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凉山州龙程矿业有限公司</w:t>
            </w:r>
          </w:p>
        </w:tc>
      </w:tr>
      <w:tr>
        <w:tblPrEx>
          <w:tblCellMar>
            <w:top w:w="0" w:type="dxa"/>
            <w:left w:w="108" w:type="dxa"/>
            <w:bottom w:w="0" w:type="dxa"/>
            <w:right w:w="108" w:type="dxa"/>
          </w:tblCellMar>
        </w:tblPrEx>
        <w:trPr>
          <w:cantSplit/>
          <w:trHeight w:val="747"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编制单位</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四川省地质矿产勘查开发局攀西地质队</w:t>
            </w: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方案主编人员</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1103" w:type="dxa"/>
            <w:vAlign w:val="center"/>
          </w:tcPr>
          <w:p>
            <w:pPr>
              <w:adjustRightInd w:val="0"/>
              <w:snapToGrid w:val="0"/>
              <w:spacing w:line="560" w:lineRule="exact"/>
              <w:jc w:val="distribute"/>
              <w:rPr>
                <w:rFonts w:hint="default" w:ascii="Times New Roman" w:hAnsi="Times New Roman" w:eastAsia="仿宋_GB2312" w:cs="Times New Roman"/>
                <w:snapToGrid w:val="0"/>
                <w:sz w:val="32"/>
                <w:szCs w:val="32"/>
                <w:lang w:eastAsia="zh-CN"/>
              </w:rPr>
            </w:pPr>
            <w:r>
              <w:rPr>
                <w:rFonts w:hint="default" w:ascii="Times New Roman" w:hAnsi="Times New Roman" w:eastAsia="仿宋_GB2312" w:cs="Times New Roman"/>
                <w:snapToGrid w:val="0"/>
                <w:sz w:val="32"/>
                <w:szCs w:val="32"/>
                <w:lang w:val="en-US" w:eastAsia="zh-CN"/>
              </w:rPr>
              <w:t>刘明</w:t>
            </w:r>
          </w:p>
        </w:tc>
        <w:tc>
          <w:tcPr>
            <w:tcW w:w="1102" w:type="dxa"/>
            <w:vAlign w:val="center"/>
          </w:tcPr>
          <w:p>
            <w:pPr>
              <w:adjustRightInd w:val="0"/>
              <w:snapToGrid w:val="0"/>
              <w:spacing w:line="560" w:lineRule="exact"/>
              <w:rPr>
                <w:rFonts w:hint="default" w:ascii="Times New Roman" w:hAnsi="Times New Roman" w:eastAsia="仿宋_GB2312" w:cs="Times New Roman"/>
                <w:snapToGrid w:val="0"/>
                <w:sz w:val="32"/>
                <w:szCs w:val="32"/>
                <w:lang w:val="en-US" w:eastAsia="zh-CN"/>
              </w:rPr>
            </w:pPr>
          </w:p>
        </w:tc>
        <w:tc>
          <w:tcPr>
            <w:tcW w:w="1460" w:type="dxa"/>
            <w:gridSpan w:val="2"/>
            <w:vAlign w:val="center"/>
          </w:tcPr>
          <w:p>
            <w:pPr>
              <w:adjustRightInd w:val="0"/>
              <w:snapToGrid w:val="0"/>
              <w:spacing w:line="560" w:lineRule="exact"/>
              <w:rPr>
                <w:rFonts w:hint="default" w:ascii="Times New Roman" w:hAnsi="Times New Roman" w:eastAsia="仿宋_GB2312" w:cs="Times New Roman"/>
                <w:snapToGrid w:val="0"/>
                <w:sz w:val="32"/>
                <w:szCs w:val="32"/>
                <w:lang w:val="en-US" w:eastAsia="zh-CN"/>
              </w:rPr>
            </w:pPr>
          </w:p>
        </w:tc>
        <w:tc>
          <w:tcPr>
            <w:tcW w:w="1106"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1337"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1103"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1102"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1460" w:type="dxa"/>
            <w:gridSpan w:val="2"/>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1106"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1337"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1103"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1102"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1460" w:type="dxa"/>
            <w:gridSpan w:val="2"/>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1106"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1337"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1103"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1102"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1460" w:type="dxa"/>
            <w:gridSpan w:val="2"/>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1106"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1337"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评审专家组</w:t>
            </w:r>
          </w:p>
        </w:tc>
        <w:tc>
          <w:tcPr>
            <w:tcW w:w="3422" w:type="dxa"/>
            <w:gridSpan w:val="4"/>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2926" w:type="dxa"/>
            <w:gridSpan w:val="3"/>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r>
      <w:tr>
        <w:tblPrEx>
          <w:tblCellMar>
            <w:top w:w="0" w:type="dxa"/>
            <w:left w:w="108" w:type="dxa"/>
            <w:bottom w:w="0" w:type="dxa"/>
            <w:right w:w="108" w:type="dxa"/>
          </w:tblCellMar>
        </w:tblPrEx>
        <w:trPr>
          <w:cantSplit/>
          <w:trHeight w:val="755"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870" w:type="dxa"/>
            <w:vAlign w:val="center"/>
          </w:tcPr>
          <w:p>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组长</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z w:val="32"/>
                <w:szCs w:val="32"/>
              </w:rPr>
              <w:t>游学军</w:t>
            </w:r>
          </w:p>
        </w:tc>
      </w:tr>
      <w:tr>
        <w:tblPrEx>
          <w:tblCellMar>
            <w:top w:w="0" w:type="dxa"/>
            <w:left w:w="108" w:type="dxa"/>
            <w:bottom w:w="0" w:type="dxa"/>
            <w:right w:w="108" w:type="dxa"/>
          </w:tblCellMar>
        </w:tblPrEx>
        <w:trPr>
          <w:cantSplit/>
          <w:trHeight w:val="755"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870" w:type="dxa"/>
            <w:vAlign w:val="center"/>
          </w:tcPr>
          <w:p>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成员</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z w:val="32"/>
                <w:szCs w:val="32"/>
              </w:rPr>
              <w:t>赖贤友</w:t>
            </w:r>
            <w:r>
              <w:rPr>
                <w:rFonts w:hint="default" w:ascii="Times New Roman" w:hAnsi="Times New Roman" w:eastAsia="仿宋_GB2312" w:cs="Times New Roman"/>
                <w:snapToGrid w:val="0"/>
                <w:sz w:val="32"/>
                <w:szCs w:val="32"/>
                <w:lang w:val="en-US" w:eastAsia="zh-CN"/>
              </w:rPr>
              <w:t xml:space="preserve">   </w:t>
            </w:r>
            <w:r>
              <w:rPr>
                <w:rFonts w:hint="default" w:ascii="Times New Roman" w:hAnsi="Times New Roman" w:eastAsia="仿宋_GB2312" w:cs="Times New Roman"/>
                <w:sz w:val="32"/>
                <w:szCs w:val="32"/>
              </w:rPr>
              <w:t>胡  毅</w:t>
            </w:r>
          </w:p>
        </w:tc>
      </w:tr>
      <w:tr>
        <w:tblPrEx>
          <w:tblCellMar>
            <w:top w:w="0" w:type="dxa"/>
            <w:left w:w="108" w:type="dxa"/>
            <w:bottom w:w="0" w:type="dxa"/>
            <w:right w:w="108" w:type="dxa"/>
          </w:tblCellMar>
        </w:tblPrEx>
        <w:trPr>
          <w:cantSplit/>
          <w:trHeight w:val="755"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87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r>
      <w:tr>
        <w:tblPrEx>
          <w:tblCellMar>
            <w:top w:w="0" w:type="dxa"/>
            <w:left w:w="108" w:type="dxa"/>
            <w:bottom w:w="0" w:type="dxa"/>
            <w:right w:w="108" w:type="dxa"/>
          </w:tblCellMar>
        </w:tblPrEx>
        <w:trPr>
          <w:cantSplit/>
          <w:trHeight w:val="761"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87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r>
      <w:tr>
        <w:tblPrEx>
          <w:tblCellMar>
            <w:top w:w="0" w:type="dxa"/>
            <w:left w:w="108" w:type="dxa"/>
            <w:bottom w:w="0" w:type="dxa"/>
            <w:right w:w="108" w:type="dxa"/>
          </w:tblCellMar>
        </w:tblPrEx>
        <w:trPr>
          <w:cantSplit/>
          <w:trHeight w:val="942" w:hRule="exact"/>
        </w:trPr>
        <w:tc>
          <w:tcPr>
            <w:tcW w:w="1401"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87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32"/>
                <w:szCs w:val="32"/>
              </w:rPr>
            </w:pP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评审方式</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会  审</w:t>
            </w: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评审时间</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z w:val="32"/>
                <w:szCs w:val="32"/>
              </w:rPr>
              <w:t>2023年11月20日</w:t>
            </w:r>
          </w:p>
        </w:tc>
      </w:tr>
      <w:tr>
        <w:tblPrEx>
          <w:tblCellMar>
            <w:top w:w="0" w:type="dxa"/>
            <w:left w:w="108" w:type="dxa"/>
            <w:bottom w:w="0" w:type="dxa"/>
            <w:right w:w="108" w:type="dxa"/>
          </w:tblCellMar>
        </w:tblPrEx>
        <w:trPr>
          <w:cantSplit/>
          <w:trHeight w:val="755" w:hRule="exact"/>
        </w:trPr>
        <w:tc>
          <w:tcPr>
            <w:tcW w:w="2271" w:type="dxa"/>
            <w:gridSpan w:val="2"/>
            <w:vAlign w:val="center"/>
          </w:tcPr>
          <w:p>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评审会议地点</w:t>
            </w:r>
          </w:p>
        </w:tc>
        <w:tc>
          <w:tcPr>
            <w:tcW w:w="240" w:type="dxa"/>
            <w:vAlign w:val="center"/>
          </w:tcPr>
          <w:p>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6108" w:type="dxa"/>
            <w:gridSpan w:val="6"/>
            <w:vAlign w:val="center"/>
          </w:tcPr>
          <w:p>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成都市</w:t>
            </w:r>
          </w:p>
        </w:tc>
      </w:tr>
    </w:tbl>
    <w:p>
      <w:pPr>
        <w:rPr>
          <w:rFonts w:hint="default" w:ascii="Times New Roman" w:hAnsi="Times New Roman" w:cs="Times New Roman"/>
          <w:sz w:val="32"/>
          <w:szCs w:val="32"/>
        </w:rPr>
        <w:sectPr>
          <w:pgSz w:w="11906" w:h="16838"/>
          <w:pgMar w:top="1440" w:right="1800" w:bottom="1843"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keepNext w:val="0"/>
        <w:keepLines w:val="0"/>
        <w:pageBreakBefore w:val="0"/>
        <w:widowControl w:val="0"/>
        <w:kinsoku w:val="0"/>
        <w:wordWrap/>
        <w:overflowPunct w:val="0"/>
        <w:topLinePunct w:val="0"/>
        <w:autoSpaceDE w:val="0"/>
        <w:autoSpaceDN w:val="0"/>
        <w:bidi w:val="0"/>
        <w:adjustRightInd w:val="0"/>
        <w:snapToGrid/>
        <w:spacing w:before="0" w:line="440" w:lineRule="exact"/>
        <w:ind w:left="0" w:firstLine="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项目概况简表</w:t>
      </w:r>
    </w:p>
    <w:tbl>
      <w:tblPr>
        <w:tblStyle w:val="8"/>
        <w:tblpPr w:leftFromText="180" w:rightFromText="180" w:vertAnchor="text" w:horzAnchor="margin" w:tblpXSpec="center" w:tblpY="42"/>
        <w:tblW w:w="0" w:type="auto"/>
        <w:jc w:val="center"/>
        <w:tblLayout w:type="autofit"/>
        <w:tblCellMar>
          <w:top w:w="0" w:type="dxa"/>
          <w:left w:w="108" w:type="dxa"/>
          <w:bottom w:w="0" w:type="dxa"/>
          <w:right w:w="108" w:type="dxa"/>
        </w:tblCellMar>
      </w:tblPr>
      <w:tblGrid>
        <w:gridCol w:w="1819"/>
        <w:gridCol w:w="2031"/>
        <w:gridCol w:w="1898"/>
        <w:gridCol w:w="2774"/>
      </w:tblGrid>
      <w:tr>
        <w:trPr>
          <w:trHeight w:val="431" w:hRule="exact"/>
          <w:jc w:val="center"/>
        </w:trPr>
        <w:tc>
          <w:tcPr>
            <w:tcW w:w="18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8"/>
              <w:keepNext w:val="0"/>
              <w:keepLines w:val="0"/>
              <w:pageBreakBefore w:val="0"/>
              <w:widowControl w:val="0"/>
              <w:kinsoku w:val="0"/>
              <w:wordWrap/>
              <w:overflowPunct w:val="0"/>
              <w:topLinePunct w:val="0"/>
              <w:autoSpaceDE w:val="0"/>
              <w:autoSpaceDN w:val="0"/>
              <w:bidi w:val="0"/>
              <w:adjustRightInd w:val="0"/>
              <w:snapToGrid/>
              <w:spacing w:before="116" w:line="260" w:lineRule="exac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702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ordWrap/>
              <w:topLinePunct w:val="0"/>
              <w:bidi w:val="0"/>
              <w:snapToGrid/>
              <w:spacing w:line="2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四川省金阳县洛觉乡德溪铅锌多金属、磷矿</w:t>
            </w:r>
            <w:r>
              <w:rPr>
                <w:rFonts w:hint="default" w:ascii="Times New Roman" w:hAnsi="Times New Roman" w:eastAsia="仿宋_GB2312" w:cs="Times New Roman"/>
                <w:sz w:val="24"/>
                <w:szCs w:val="24"/>
                <w:lang w:eastAsia="zh-CN"/>
              </w:rPr>
              <w:t>勘查实施方案</w:t>
            </w:r>
          </w:p>
        </w:tc>
      </w:tr>
      <w:tr>
        <w:tblPrEx>
          <w:tblCellMar>
            <w:top w:w="0" w:type="dxa"/>
            <w:left w:w="108" w:type="dxa"/>
            <w:bottom w:w="0" w:type="dxa"/>
            <w:right w:w="108" w:type="dxa"/>
          </w:tblCellMar>
        </w:tblPrEx>
        <w:trPr>
          <w:trHeight w:val="437" w:hRule="exact"/>
          <w:jc w:val="center"/>
        </w:trPr>
        <w:tc>
          <w:tcPr>
            <w:tcW w:w="18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8"/>
              <w:keepNext w:val="0"/>
              <w:keepLines w:val="0"/>
              <w:pageBreakBefore w:val="0"/>
              <w:kinsoku w:val="0"/>
              <w:wordWrap/>
              <w:overflowPunct w:val="0"/>
              <w:topLinePunct w:val="0"/>
              <w:bidi w:val="0"/>
              <w:snapToGrid/>
              <w:spacing w:before="117" w:line="260" w:lineRule="exact"/>
              <w:ind w:left="-2" w:leftChars="-1" w:firstLine="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申请单位</w:t>
            </w:r>
          </w:p>
        </w:tc>
        <w:tc>
          <w:tcPr>
            <w:tcW w:w="702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ordWrap/>
              <w:topLinePunct w:val="0"/>
              <w:bidi w:val="0"/>
              <w:snapToGrid/>
              <w:spacing w:line="2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凉山州龙程矿业有限公司</w:t>
            </w:r>
          </w:p>
        </w:tc>
      </w:tr>
      <w:tr>
        <w:tblPrEx>
          <w:tblCellMar>
            <w:top w:w="0" w:type="dxa"/>
            <w:left w:w="108" w:type="dxa"/>
            <w:bottom w:w="0" w:type="dxa"/>
            <w:right w:w="108" w:type="dxa"/>
          </w:tblCellMar>
        </w:tblPrEx>
        <w:trPr>
          <w:trHeight w:val="393" w:hRule="exact"/>
          <w:jc w:val="center"/>
        </w:trPr>
        <w:tc>
          <w:tcPr>
            <w:tcW w:w="18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8"/>
              <w:keepNext w:val="0"/>
              <w:keepLines w:val="0"/>
              <w:pageBreakBefore w:val="0"/>
              <w:kinsoku w:val="0"/>
              <w:wordWrap/>
              <w:overflowPunct w:val="0"/>
              <w:topLinePunct w:val="0"/>
              <w:bidi w:val="0"/>
              <w:snapToGrid/>
              <w:spacing w:before="115" w:line="260" w:lineRule="exact"/>
              <w:ind w:left="-2" w:leftChars="-1" w:firstLine="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勘查单位</w:t>
            </w:r>
          </w:p>
        </w:tc>
        <w:tc>
          <w:tcPr>
            <w:tcW w:w="702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ordWrap/>
              <w:topLinePunct w:val="0"/>
              <w:bidi w:val="0"/>
              <w:snapToGrid/>
              <w:spacing w:line="2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四川省地质矿产勘查开发局攀西地质队</w:t>
            </w:r>
          </w:p>
        </w:tc>
      </w:tr>
      <w:tr>
        <w:tblPrEx>
          <w:tblCellMar>
            <w:top w:w="0" w:type="dxa"/>
            <w:left w:w="108" w:type="dxa"/>
            <w:bottom w:w="0" w:type="dxa"/>
            <w:right w:w="108" w:type="dxa"/>
          </w:tblCellMar>
        </w:tblPrEx>
        <w:trPr>
          <w:trHeight w:val="649" w:hRule="exact"/>
          <w:jc w:val="center"/>
        </w:trPr>
        <w:tc>
          <w:tcPr>
            <w:tcW w:w="18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8"/>
              <w:keepNext w:val="0"/>
              <w:keepLines w:val="0"/>
              <w:pageBreakBefore w:val="0"/>
              <w:kinsoku w:val="0"/>
              <w:wordWrap/>
              <w:overflowPunct w:val="0"/>
              <w:topLinePunct w:val="0"/>
              <w:bidi w:val="0"/>
              <w:snapToGrid/>
              <w:spacing w:before="116" w:line="260" w:lineRule="exact"/>
              <w:ind w:left="-1" w:leftChars="-29" w:hanging="60" w:hangingChars="25"/>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项目所在省市</w:t>
            </w:r>
          </w:p>
        </w:tc>
        <w:tc>
          <w:tcPr>
            <w:tcW w:w="21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ordWrap/>
              <w:topLinePunct w:val="0"/>
              <w:bidi w:val="0"/>
              <w:snapToGrid/>
              <w:spacing w:line="2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四川省凉山州</w:t>
            </w:r>
          </w:p>
        </w:tc>
        <w:tc>
          <w:tcPr>
            <w:tcW w:w="20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8"/>
              <w:keepNext w:val="0"/>
              <w:keepLines w:val="0"/>
              <w:pageBreakBefore w:val="0"/>
              <w:kinsoku w:val="0"/>
              <w:wordWrap/>
              <w:overflowPunct w:val="0"/>
              <w:topLinePunct w:val="0"/>
              <w:bidi w:val="0"/>
              <w:snapToGrid/>
              <w:spacing w:before="116" w:line="2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编制目的</w:t>
            </w:r>
          </w:p>
        </w:tc>
        <w:tc>
          <w:tcPr>
            <w:tcW w:w="287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ordWrap/>
              <w:topLinePunct w:val="0"/>
              <w:bidi w:val="0"/>
              <w:snapToGrid/>
              <w:spacing w:line="2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探矿权延续</w:t>
            </w:r>
            <w:r>
              <w:rPr>
                <w:rFonts w:hint="default" w:ascii="Times New Roman" w:hAnsi="Times New Roman" w:eastAsia="仿宋_GB2312" w:cs="Times New Roman"/>
                <w:sz w:val="24"/>
                <w:szCs w:val="24"/>
                <w:lang w:eastAsia="zh-CN"/>
              </w:rPr>
              <w:t>、</w:t>
            </w:r>
          </w:p>
          <w:p>
            <w:pPr>
              <w:keepNext w:val="0"/>
              <w:keepLines w:val="0"/>
              <w:pageBreakBefore w:val="0"/>
              <w:wordWrap/>
              <w:topLinePunct w:val="0"/>
              <w:bidi w:val="0"/>
              <w:snapToGrid/>
              <w:spacing w:line="2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增加</w:t>
            </w:r>
            <w:r>
              <w:rPr>
                <w:rFonts w:hint="eastAsia" w:ascii="Times New Roman" w:hAnsi="Times New Roman" w:eastAsia="仿宋_GB2312" w:cs="Times New Roman"/>
                <w:sz w:val="24"/>
                <w:szCs w:val="24"/>
                <w:lang w:val="en-US" w:eastAsia="zh-CN"/>
              </w:rPr>
              <w:t>勘查</w:t>
            </w:r>
            <w:r>
              <w:rPr>
                <w:rFonts w:hint="default" w:ascii="Times New Roman" w:hAnsi="Times New Roman" w:eastAsia="仿宋_GB2312" w:cs="Times New Roman"/>
                <w:sz w:val="24"/>
                <w:szCs w:val="24"/>
                <w:lang w:eastAsia="zh-CN"/>
              </w:rPr>
              <w:t>矿种</w:t>
            </w:r>
          </w:p>
        </w:tc>
      </w:tr>
      <w:tr>
        <w:tblPrEx>
          <w:tblCellMar>
            <w:top w:w="0" w:type="dxa"/>
            <w:left w:w="108" w:type="dxa"/>
            <w:bottom w:w="0" w:type="dxa"/>
            <w:right w:w="108" w:type="dxa"/>
          </w:tblCellMar>
        </w:tblPrEx>
        <w:trPr>
          <w:trHeight w:val="427" w:hRule="exact"/>
          <w:jc w:val="center"/>
        </w:trPr>
        <w:tc>
          <w:tcPr>
            <w:tcW w:w="18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8"/>
              <w:keepNext w:val="0"/>
              <w:keepLines w:val="0"/>
              <w:pageBreakBefore w:val="0"/>
              <w:kinsoku w:val="0"/>
              <w:wordWrap/>
              <w:overflowPunct w:val="0"/>
              <w:topLinePunct w:val="0"/>
              <w:bidi w:val="0"/>
              <w:snapToGrid/>
              <w:spacing w:before="115" w:line="2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勘查矿种</w:t>
            </w:r>
          </w:p>
        </w:tc>
        <w:tc>
          <w:tcPr>
            <w:tcW w:w="21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ordWrap/>
              <w:topLinePunct w:val="0"/>
              <w:bidi w:val="0"/>
              <w:snapToGrid/>
              <w:spacing w:line="2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铅锌矿、磷矿</w:t>
            </w:r>
          </w:p>
        </w:tc>
        <w:tc>
          <w:tcPr>
            <w:tcW w:w="20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8"/>
              <w:keepNext w:val="0"/>
              <w:keepLines w:val="0"/>
              <w:pageBreakBefore w:val="0"/>
              <w:kinsoku w:val="0"/>
              <w:wordWrap/>
              <w:overflowPunct w:val="0"/>
              <w:topLinePunct w:val="0"/>
              <w:bidi w:val="0"/>
              <w:snapToGrid/>
              <w:spacing w:before="115" w:line="2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勘查面积</w:t>
            </w:r>
          </w:p>
        </w:tc>
        <w:tc>
          <w:tcPr>
            <w:tcW w:w="287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ordWrap/>
              <w:topLinePunct w:val="0"/>
              <w:bidi w:val="0"/>
              <w:snapToGrid/>
              <w:spacing w:line="2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2.2546km</w:t>
            </w:r>
            <w:r>
              <w:rPr>
                <w:rFonts w:hint="default" w:ascii="Times New Roman" w:hAnsi="Times New Roman" w:eastAsia="仿宋_GB2312" w:cs="Times New Roman"/>
                <w:sz w:val="24"/>
                <w:szCs w:val="24"/>
                <w:vertAlign w:val="superscript"/>
              </w:rPr>
              <w:t>2</w:t>
            </w:r>
          </w:p>
        </w:tc>
      </w:tr>
      <w:tr>
        <w:tblPrEx>
          <w:tblCellMar>
            <w:top w:w="0" w:type="dxa"/>
            <w:left w:w="108" w:type="dxa"/>
            <w:bottom w:w="0" w:type="dxa"/>
            <w:right w:w="108" w:type="dxa"/>
          </w:tblCellMar>
        </w:tblPrEx>
        <w:trPr>
          <w:trHeight w:val="418" w:hRule="exact"/>
          <w:jc w:val="center"/>
        </w:trPr>
        <w:tc>
          <w:tcPr>
            <w:tcW w:w="18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8"/>
              <w:keepNext w:val="0"/>
              <w:keepLines w:val="0"/>
              <w:pageBreakBefore w:val="0"/>
              <w:kinsoku w:val="0"/>
              <w:wordWrap/>
              <w:overflowPunct w:val="0"/>
              <w:topLinePunct w:val="0"/>
              <w:bidi w:val="0"/>
              <w:snapToGrid/>
              <w:spacing w:before="116" w:line="2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勘查阶段</w:t>
            </w:r>
          </w:p>
        </w:tc>
        <w:tc>
          <w:tcPr>
            <w:tcW w:w="21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ordWrap/>
              <w:topLinePunct w:val="0"/>
              <w:bidi w:val="0"/>
              <w:snapToGrid/>
              <w:spacing w:line="2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详查</w:t>
            </w:r>
          </w:p>
        </w:tc>
        <w:tc>
          <w:tcPr>
            <w:tcW w:w="20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8"/>
              <w:keepNext w:val="0"/>
              <w:keepLines w:val="0"/>
              <w:pageBreakBefore w:val="0"/>
              <w:kinsoku w:val="0"/>
              <w:wordWrap/>
              <w:overflowPunct w:val="0"/>
              <w:topLinePunct w:val="0"/>
              <w:bidi w:val="0"/>
              <w:snapToGrid/>
              <w:spacing w:before="116" w:line="260" w:lineRule="exact"/>
              <w:ind w:right="-1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6"/>
                <w:sz w:val="24"/>
                <w:szCs w:val="24"/>
              </w:rPr>
              <w:t>预算经费（万元）</w:t>
            </w:r>
          </w:p>
        </w:tc>
        <w:tc>
          <w:tcPr>
            <w:tcW w:w="287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ordWrap/>
              <w:topLinePunct w:val="0"/>
              <w:bidi w:val="0"/>
              <w:snapToGrid/>
              <w:spacing w:line="2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881.77</w:t>
            </w:r>
          </w:p>
        </w:tc>
      </w:tr>
      <w:tr>
        <w:tblPrEx>
          <w:tblCellMar>
            <w:top w:w="0" w:type="dxa"/>
            <w:left w:w="108" w:type="dxa"/>
            <w:bottom w:w="0" w:type="dxa"/>
            <w:right w:w="108" w:type="dxa"/>
          </w:tblCellMar>
        </w:tblPrEx>
        <w:trPr>
          <w:trHeight w:val="4466" w:hRule="exact"/>
          <w:jc w:val="center"/>
        </w:trPr>
        <w:tc>
          <w:tcPr>
            <w:tcW w:w="18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8"/>
              <w:keepNext w:val="0"/>
              <w:keepLines w:val="0"/>
              <w:pageBreakBefore w:val="0"/>
              <w:kinsoku w:val="0"/>
              <w:wordWrap/>
              <w:overflowPunct w:val="0"/>
              <w:topLinePunct w:val="0"/>
              <w:bidi w:val="0"/>
              <w:snapToGrid/>
              <w:spacing w:line="260" w:lineRule="exact"/>
              <w:ind w:left="497" w:right="496"/>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勘查范围拐点坐标</w:t>
            </w:r>
          </w:p>
        </w:tc>
        <w:tc>
          <w:tcPr>
            <w:tcW w:w="7024" w:type="dxa"/>
            <w:gridSpan w:val="3"/>
            <w:tcBorders>
              <w:top w:val="single" w:color="000000" w:sz="4" w:space="0"/>
              <w:left w:val="single" w:color="000000" w:sz="4" w:space="0"/>
              <w:bottom w:val="single" w:color="000000" w:sz="4" w:space="0"/>
              <w:right w:val="single" w:color="000000" w:sz="4" w:space="0"/>
              <w:tl2br w:val="nil"/>
              <w:tr2bl w:val="nil"/>
            </w:tcBorders>
            <w:vAlign w:val="center"/>
          </w:tcPr>
          <w:tbl>
            <w:tblPr>
              <w:tblStyle w:val="8"/>
              <w:tblW w:w="4998" w:type="pct"/>
              <w:tblInd w:w="0" w:type="dxa"/>
              <w:tblLayout w:type="autofit"/>
              <w:tblCellMar>
                <w:top w:w="0" w:type="dxa"/>
                <w:left w:w="108" w:type="dxa"/>
                <w:bottom w:w="0" w:type="dxa"/>
                <w:right w:w="108" w:type="dxa"/>
              </w:tblCellMar>
            </w:tblPr>
            <w:tblGrid>
              <w:gridCol w:w="1079"/>
              <w:gridCol w:w="2579"/>
              <w:gridCol w:w="2826"/>
            </w:tblGrid>
            <w:tr>
              <w:tblPrEx>
                <w:tblCellMar>
                  <w:top w:w="0" w:type="dxa"/>
                  <w:left w:w="108" w:type="dxa"/>
                  <w:bottom w:w="0" w:type="dxa"/>
                  <w:right w:w="108" w:type="dxa"/>
                </w:tblCellMar>
              </w:tblPrEx>
              <w:trPr>
                <w:trHeight w:val="113" w:hRule="atLeast"/>
              </w:trPr>
              <w:tc>
                <w:tcPr>
                  <w:tcW w:w="832"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序号</w:t>
                  </w:r>
                </w:p>
              </w:tc>
              <w:tc>
                <w:tcPr>
                  <w:tcW w:w="1989" w:type="pct"/>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东  经</w:t>
                  </w:r>
                </w:p>
              </w:tc>
              <w:tc>
                <w:tcPr>
                  <w:tcW w:w="2178" w:type="pct"/>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北  纬</w:t>
                  </w:r>
                </w:p>
              </w:tc>
            </w:tr>
            <w:tr>
              <w:tblPrEx>
                <w:tblCellMar>
                  <w:top w:w="0" w:type="dxa"/>
                  <w:left w:w="108" w:type="dxa"/>
                  <w:bottom w:w="0" w:type="dxa"/>
                  <w:right w:w="108" w:type="dxa"/>
                </w:tblCellMar>
              </w:tblPrEx>
              <w:trPr>
                <w:trHeight w:val="113" w:hRule="atLeast"/>
              </w:trPr>
              <w:tc>
                <w:tcPr>
                  <w:tcW w:w="832" w:type="pct"/>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1</w:t>
                  </w:r>
                </w:p>
              </w:tc>
              <w:tc>
                <w:tcPr>
                  <w:tcW w:w="1989"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103°27′49.0750″</w:t>
                  </w:r>
                </w:p>
              </w:tc>
              <w:tc>
                <w:tcPr>
                  <w:tcW w:w="2178"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27°49′45.2870″</w:t>
                  </w:r>
                </w:p>
              </w:tc>
            </w:tr>
            <w:tr>
              <w:tblPrEx>
                <w:tblCellMar>
                  <w:top w:w="0" w:type="dxa"/>
                  <w:left w:w="108" w:type="dxa"/>
                  <w:bottom w:w="0" w:type="dxa"/>
                  <w:right w:w="108" w:type="dxa"/>
                </w:tblCellMar>
              </w:tblPrEx>
              <w:trPr>
                <w:trHeight w:val="113" w:hRule="atLeast"/>
              </w:trPr>
              <w:tc>
                <w:tcPr>
                  <w:tcW w:w="832" w:type="pct"/>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2</w:t>
                  </w:r>
                </w:p>
              </w:tc>
              <w:tc>
                <w:tcPr>
                  <w:tcW w:w="1989"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103°29′03.7740″</w:t>
                  </w:r>
                </w:p>
              </w:tc>
              <w:tc>
                <w:tcPr>
                  <w:tcW w:w="2178"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27°49′45.2870″</w:t>
                  </w:r>
                </w:p>
              </w:tc>
            </w:tr>
            <w:tr>
              <w:tblPrEx>
                <w:tblCellMar>
                  <w:top w:w="0" w:type="dxa"/>
                  <w:left w:w="108" w:type="dxa"/>
                  <w:bottom w:w="0" w:type="dxa"/>
                  <w:right w:w="108" w:type="dxa"/>
                </w:tblCellMar>
              </w:tblPrEx>
              <w:trPr>
                <w:trHeight w:val="113" w:hRule="atLeast"/>
              </w:trPr>
              <w:tc>
                <w:tcPr>
                  <w:tcW w:w="832" w:type="pct"/>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3</w:t>
                  </w:r>
                </w:p>
              </w:tc>
              <w:tc>
                <w:tcPr>
                  <w:tcW w:w="1989"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103°29′03.7740″</w:t>
                  </w:r>
                </w:p>
              </w:tc>
              <w:tc>
                <w:tcPr>
                  <w:tcW w:w="2178"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27°49′44.9870″</w:t>
                  </w:r>
                </w:p>
              </w:tc>
            </w:tr>
            <w:tr>
              <w:tblPrEx>
                <w:tblCellMar>
                  <w:top w:w="0" w:type="dxa"/>
                  <w:left w:w="108" w:type="dxa"/>
                  <w:bottom w:w="0" w:type="dxa"/>
                  <w:right w:w="108" w:type="dxa"/>
                </w:tblCellMar>
              </w:tblPrEx>
              <w:trPr>
                <w:trHeight w:val="113" w:hRule="atLeast"/>
              </w:trPr>
              <w:tc>
                <w:tcPr>
                  <w:tcW w:w="832" w:type="pct"/>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4</w:t>
                  </w:r>
                </w:p>
              </w:tc>
              <w:tc>
                <w:tcPr>
                  <w:tcW w:w="1989"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103°29′04.0730″</w:t>
                  </w:r>
                </w:p>
              </w:tc>
              <w:tc>
                <w:tcPr>
                  <w:tcW w:w="2178"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27°49′44.9870″</w:t>
                  </w:r>
                </w:p>
              </w:tc>
            </w:tr>
            <w:tr>
              <w:tblPrEx>
                <w:tblCellMar>
                  <w:top w:w="0" w:type="dxa"/>
                  <w:left w:w="108" w:type="dxa"/>
                  <w:bottom w:w="0" w:type="dxa"/>
                  <w:right w:w="108" w:type="dxa"/>
                </w:tblCellMar>
              </w:tblPrEx>
              <w:trPr>
                <w:trHeight w:val="113" w:hRule="atLeast"/>
              </w:trPr>
              <w:tc>
                <w:tcPr>
                  <w:tcW w:w="832" w:type="pct"/>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5</w:t>
                  </w:r>
                </w:p>
              </w:tc>
              <w:tc>
                <w:tcPr>
                  <w:tcW w:w="1989"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bidi="ar"/>
                    </w:rPr>
                    <w:t>103°29′04.0730</w:t>
                  </w:r>
                  <w:r>
                    <w:rPr>
                      <w:rFonts w:hint="default" w:ascii="Times New Roman" w:hAnsi="Times New Roman" w:eastAsia="仿宋_GB2312" w:cs="Times New Roman"/>
                      <w:sz w:val="24"/>
                      <w:szCs w:val="24"/>
                      <w:lang w:eastAsia="zh-CN" w:bidi="ar"/>
                    </w:rPr>
                    <w:t>″</w:t>
                  </w:r>
                </w:p>
              </w:tc>
              <w:tc>
                <w:tcPr>
                  <w:tcW w:w="2178"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bidi="ar"/>
                    </w:rPr>
                    <w:t>27°49′25.0000</w:t>
                  </w:r>
                  <w:r>
                    <w:rPr>
                      <w:rFonts w:hint="default" w:ascii="Times New Roman" w:hAnsi="Times New Roman" w:eastAsia="仿宋_GB2312" w:cs="Times New Roman"/>
                      <w:sz w:val="24"/>
                      <w:szCs w:val="24"/>
                      <w:lang w:eastAsia="zh-CN" w:bidi="ar"/>
                    </w:rPr>
                    <w:t>″</w:t>
                  </w:r>
                </w:p>
              </w:tc>
            </w:tr>
            <w:tr>
              <w:tblPrEx>
                <w:tblCellMar>
                  <w:top w:w="0" w:type="dxa"/>
                  <w:left w:w="108" w:type="dxa"/>
                  <w:bottom w:w="0" w:type="dxa"/>
                  <w:right w:w="108" w:type="dxa"/>
                </w:tblCellMar>
              </w:tblPrEx>
              <w:trPr>
                <w:trHeight w:val="113" w:hRule="atLeast"/>
              </w:trPr>
              <w:tc>
                <w:tcPr>
                  <w:tcW w:w="832" w:type="pct"/>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6</w:t>
                  </w:r>
                </w:p>
              </w:tc>
              <w:tc>
                <w:tcPr>
                  <w:tcW w:w="1989"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bidi="ar"/>
                    </w:rPr>
                    <w:t>103°28′56.0000</w:t>
                  </w:r>
                  <w:r>
                    <w:rPr>
                      <w:rFonts w:hint="default" w:ascii="Times New Roman" w:hAnsi="Times New Roman" w:eastAsia="仿宋_GB2312" w:cs="Times New Roman"/>
                      <w:sz w:val="24"/>
                      <w:szCs w:val="24"/>
                      <w:lang w:eastAsia="zh-CN" w:bidi="ar"/>
                    </w:rPr>
                    <w:t>″</w:t>
                  </w:r>
                </w:p>
              </w:tc>
              <w:tc>
                <w:tcPr>
                  <w:tcW w:w="2178"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bidi="ar"/>
                    </w:rPr>
                    <w:t>27°49′25.0000</w:t>
                  </w:r>
                  <w:r>
                    <w:rPr>
                      <w:rFonts w:hint="default" w:ascii="Times New Roman" w:hAnsi="Times New Roman" w:eastAsia="仿宋_GB2312" w:cs="Times New Roman"/>
                      <w:sz w:val="24"/>
                      <w:szCs w:val="24"/>
                      <w:lang w:eastAsia="zh-CN" w:bidi="ar"/>
                    </w:rPr>
                    <w:t>″</w:t>
                  </w:r>
                </w:p>
              </w:tc>
            </w:tr>
            <w:tr>
              <w:tblPrEx>
                <w:tblCellMar>
                  <w:top w:w="0" w:type="dxa"/>
                  <w:left w:w="108" w:type="dxa"/>
                  <w:bottom w:w="0" w:type="dxa"/>
                  <w:right w:w="108" w:type="dxa"/>
                </w:tblCellMar>
              </w:tblPrEx>
              <w:trPr>
                <w:trHeight w:val="113" w:hRule="atLeast"/>
              </w:trPr>
              <w:tc>
                <w:tcPr>
                  <w:tcW w:w="832" w:type="pct"/>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7</w:t>
                  </w:r>
                </w:p>
              </w:tc>
              <w:tc>
                <w:tcPr>
                  <w:tcW w:w="1989"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bidi="ar"/>
                    </w:rPr>
                    <w:t>103°28′56.0000</w:t>
                  </w:r>
                  <w:r>
                    <w:rPr>
                      <w:rFonts w:hint="default" w:ascii="Times New Roman" w:hAnsi="Times New Roman" w:eastAsia="仿宋_GB2312" w:cs="Times New Roman"/>
                      <w:sz w:val="24"/>
                      <w:szCs w:val="24"/>
                      <w:lang w:eastAsia="zh-CN" w:bidi="ar"/>
                    </w:rPr>
                    <w:t>″</w:t>
                  </w:r>
                </w:p>
              </w:tc>
              <w:tc>
                <w:tcPr>
                  <w:tcW w:w="2178"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bidi="ar"/>
                    </w:rPr>
                    <w:t>27°48′00.2970</w:t>
                  </w:r>
                  <w:r>
                    <w:rPr>
                      <w:rFonts w:hint="default" w:ascii="Times New Roman" w:hAnsi="Times New Roman" w:eastAsia="仿宋_GB2312" w:cs="Times New Roman"/>
                      <w:sz w:val="24"/>
                      <w:szCs w:val="24"/>
                      <w:lang w:eastAsia="zh-CN" w:bidi="ar"/>
                    </w:rPr>
                    <w:t>″</w:t>
                  </w:r>
                </w:p>
              </w:tc>
            </w:tr>
            <w:tr>
              <w:tblPrEx>
                <w:tblCellMar>
                  <w:top w:w="0" w:type="dxa"/>
                  <w:left w:w="108" w:type="dxa"/>
                  <w:bottom w:w="0" w:type="dxa"/>
                  <w:right w:w="108" w:type="dxa"/>
                </w:tblCellMar>
              </w:tblPrEx>
              <w:trPr>
                <w:trHeight w:val="113" w:hRule="atLeast"/>
              </w:trPr>
              <w:tc>
                <w:tcPr>
                  <w:tcW w:w="832" w:type="pct"/>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8</w:t>
                  </w:r>
                </w:p>
              </w:tc>
              <w:tc>
                <w:tcPr>
                  <w:tcW w:w="1989"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103°28′34.0720″</w:t>
                  </w:r>
                </w:p>
              </w:tc>
              <w:tc>
                <w:tcPr>
                  <w:tcW w:w="2178"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27°48′00.2970″</w:t>
                  </w:r>
                </w:p>
              </w:tc>
            </w:tr>
            <w:tr>
              <w:tblPrEx>
                <w:tblCellMar>
                  <w:top w:w="0" w:type="dxa"/>
                  <w:left w:w="108" w:type="dxa"/>
                  <w:bottom w:w="0" w:type="dxa"/>
                  <w:right w:w="108" w:type="dxa"/>
                </w:tblCellMar>
              </w:tblPrEx>
              <w:trPr>
                <w:trHeight w:val="113" w:hRule="atLeast"/>
              </w:trPr>
              <w:tc>
                <w:tcPr>
                  <w:tcW w:w="832" w:type="pct"/>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9</w:t>
                  </w:r>
                </w:p>
              </w:tc>
              <w:tc>
                <w:tcPr>
                  <w:tcW w:w="1989"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103°28′34.0720″</w:t>
                  </w:r>
                </w:p>
              </w:tc>
              <w:tc>
                <w:tcPr>
                  <w:tcW w:w="2178"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27°47′53.2970″</w:t>
                  </w:r>
                </w:p>
              </w:tc>
            </w:tr>
            <w:tr>
              <w:tblPrEx>
                <w:tblCellMar>
                  <w:top w:w="0" w:type="dxa"/>
                  <w:left w:w="108" w:type="dxa"/>
                  <w:bottom w:w="0" w:type="dxa"/>
                  <w:right w:w="108" w:type="dxa"/>
                </w:tblCellMar>
              </w:tblPrEx>
              <w:trPr>
                <w:trHeight w:val="113" w:hRule="atLeast"/>
              </w:trPr>
              <w:tc>
                <w:tcPr>
                  <w:tcW w:w="832" w:type="pct"/>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w:t>
                  </w:r>
                </w:p>
              </w:tc>
              <w:tc>
                <w:tcPr>
                  <w:tcW w:w="1989"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103°28′04.0740″</w:t>
                  </w:r>
                </w:p>
              </w:tc>
              <w:tc>
                <w:tcPr>
                  <w:tcW w:w="2178"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27°47′53.2970″</w:t>
                  </w:r>
                </w:p>
              </w:tc>
            </w:tr>
            <w:tr>
              <w:tblPrEx>
                <w:tblCellMar>
                  <w:top w:w="0" w:type="dxa"/>
                  <w:left w:w="108" w:type="dxa"/>
                  <w:bottom w:w="0" w:type="dxa"/>
                  <w:right w:w="108" w:type="dxa"/>
                </w:tblCellMar>
              </w:tblPrEx>
              <w:trPr>
                <w:trHeight w:val="113" w:hRule="atLeast"/>
              </w:trPr>
              <w:tc>
                <w:tcPr>
                  <w:tcW w:w="832" w:type="pct"/>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11</w:t>
                  </w:r>
                </w:p>
              </w:tc>
              <w:tc>
                <w:tcPr>
                  <w:tcW w:w="1989"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103°28′04.0740″</w:t>
                  </w:r>
                </w:p>
              </w:tc>
              <w:tc>
                <w:tcPr>
                  <w:tcW w:w="2178"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27°48′15.2870″</w:t>
                  </w:r>
                </w:p>
              </w:tc>
            </w:tr>
            <w:tr>
              <w:tblPrEx>
                <w:tblCellMar>
                  <w:top w:w="0" w:type="dxa"/>
                  <w:left w:w="108" w:type="dxa"/>
                  <w:bottom w:w="0" w:type="dxa"/>
                  <w:right w:w="108" w:type="dxa"/>
                </w:tblCellMar>
              </w:tblPrEx>
              <w:trPr>
                <w:trHeight w:val="113" w:hRule="atLeast"/>
              </w:trPr>
              <w:tc>
                <w:tcPr>
                  <w:tcW w:w="832" w:type="pct"/>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12</w:t>
                  </w:r>
                </w:p>
              </w:tc>
              <w:tc>
                <w:tcPr>
                  <w:tcW w:w="1989"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103°28′49.0750″</w:t>
                  </w:r>
                </w:p>
              </w:tc>
              <w:tc>
                <w:tcPr>
                  <w:tcW w:w="2178"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27°48′15.2870″</w:t>
                  </w:r>
                </w:p>
              </w:tc>
            </w:tr>
            <w:tr>
              <w:tblPrEx>
                <w:tblCellMar>
                  <w:top w:w="0" w:type="dxa"/>
                  <w:left w:w="108" w:type="dxa"/>
                  <w:bottom w:w="0" w:type="dxa"/>
                  <w:right w:w="108" w:type="dxa"/>
                </w:tblCellMar>
              </w:tblPrEx>
              <w:trPr>
                <w:trHeight w:val="113" w:hRule="atLeast"/>
              </w:trPr>
              <w:tc>
                <w:tcPr>
                  <w:tcW w:w="832" w:type="pct"/>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13</w:t>
                  </w:r>
                </w:p>
              </w:tc>
              <w:tc>
                <w:tcPr>
                  <w:tcW w:w="1989"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103°28′49.0750″</w:t>
                  </w:r>
                </w:p>
              </w:tc>
              <w:tc>
                <w:tcPr>
                  <w:tcW w:w="2178"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27°49′30.2980″</w:t>
                  </w:r>
                </w:p>
              </w:tc>
            </w:tr>
            <w:tr>
              <w:tblPrEx>
                <w:tblCellMar>
                  <w:top w:w="0" w:type="dxa"/>
                  <w:left w:w="108" w:type="dxa"/>
                  <w:bottom w:w="0" w:type="dxa"/>
                  <w:right w:w="108" w:type="dxa"/>
                </w:tblCellMar>
              </w:tblPrEx>
              <w:trPr>
                <w:trHeight w:val="113" w:hRule="atLeast"/>
              </w:trPr>
              <w:tc>
                <w:tcPr>
                  <w:tcW w:w="832" w:type="pct"/>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14</w:t>
                  </w:r>
                </w:p>
              </w:tc>
              <w:tc>
                <w:tcPr>
                  <w:tcW w:w="1989"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103°27′49.0750″</w:t>
                  </w:r>
                </w:p>
              </w:tc>
              <w:tc>
                <w:tcPr>
                  <w:tcW w:w="2178" w:type="pct"/>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27°49′30.2980″</w:t>
                  </w:r>
                </w:p>
              </w:tc>
            </w:tr>
            <w:tr>
              <w:tblPrEx>
                <w:tblCellMar>
                  <w:top w:w="0" w:type="dxa"/>
                  <w:left w:w="108" w:type="dxa"/>
                  <w:bottom w:w="0" w:type="dxa"/>
                  <w:right w:w="108" w:type="dxa"/>
                </w:tblCellMar>
              </w:tblPrEx>
              <w:trPr>
                <w:trHeight w:val="113" w:hRule="atLeast"/>
              </w:trPr>
              <w:tc>
                <w:tcPr>
                  <w:tcW w:w="5000" w:type="pct"/>
                  <w:gridSpan w:val="3"/>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2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注：国家2000大地坐标系</w:t>
                  </w:r>
                </w:p>
              </w:tc>
            </w:tr>
          </w:tbl>
          <w:p>
            <w:pPr>
              <w:keepNext w:val="0"/>
              <w:keepLines w:val="0"/>
              <w:pageBreakBefore w:val="0"/>
              <w:wordWrap/>
              <w:topLinePunct w:val="0"/>
              <w:bidi w:val="0"/>
              <w:snapToGrid/>
              <w:spacing w:line="26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1379" w:hRule="exact"/>
          <w:jc w:val="center"/>
        </w:trPr>
        <w:tc>
          <w:tcPr>
            <w:tcW w:w="18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8"/>
              <w:keepNext w:val="0"/>
              <w:keepLines w:val="0"/>
              <w:pageBreakBefore w:val="0"/>
              <w:kinsoku w:val="0"/>
              <w:wordWrap/>
              <w:overflowPunct w:val="0"/>
              <w:topLinePunct w:val="0"/>
              <w:bidi w:val="0"/>
              <w:snapToGrid/>
              <w:spacing w:line="260" w:lineRule="exact"/>
              <w:ind w:left="-8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目的任务</w:t>
            </w:r>
          </w:p>
        </w:tc>
        <w:tc>
          <w:tcPr>
            <w:tcW w:w="702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按照先普查、后详查的工作思路，通过有效勘查手段、系统探矿工程控制和取样测试、试验研究，基本查明铅锌矿、磷矿矿体地质特征、矿石质量特征、矿石选冶技术性能以及开采技术条件，为</w:t>
            </w:r>
            <w:r>
              <w:rPr>
                <w:rFonts w:hint="default" w:ascii="Times New Roman" w:hAnsi="Times New Roman" w:eastAsia="仿宋_GB2312" w:cs="Times New Roman"/>
                <w:sz w:val="24"/>
                <w:szCs w:val="24"/>
                <w:lang w:val="en-US" w:eastAsia="zh-CN"/>
              </w:rPr>
              <w:t>下一步工作</w:t>
            </w:r>
            <w:r>
              <w:rPr>
                <w:rFonts w:hint="default" w:ascii="Times New Roman" w:hAnsi="Times New Roman" w:eastAsia="仿宋_GB2312" w:cs="Times New Roman"/>
                <w:sz w:val="24"/>
                <w:szCs w:val="24"/>
                <w:lang w:eastAsia="zh-CN"/>
              </w:rPr>
              <w:t>提供地质依据。</w:t>
            </w:r>
          </w:p>
        </w:tc>
      </w:tr>
      <w:tr>
        <w:tblPrEx>
          <w:tblCellMar>
            <w:top w:w="0" w:type="dxa"/>
            <w:left w:w="108" w:type="dxa"/>
            <w:bottom w:w="0" w:type="dxa"/>
            <w:right w:w="108" w:type="dxa"/>
          </w:tblCellMar>
        </w:tblPrEx>
        <w:trPr>
          <w:trHeight w:val="1543" w:hRule="exact"/>
          <w:jc w:val="center"/>
        </w:trPr>
        <w:tc>
          <w:tcPr>
            <w:tcW w:w="18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8"/>
              <w:keepNext w:val="0"/>
              <w:keepLines w:val="0"/>
              <w:pageBreakBefore w:val="0"/>
              <w:kinsoku w:val="0"/>
              <w:wordWrap/>
              <w:overflowPunct w:val="0"/>
              <w:topLinePunct w:val="0"/>
              <w:bidi w:val="0"/>
              <w:snapToGrid/>
              <w:spacing w:line="260" w:lineRule="exact"/>
              <w:ind w:left="-2" w:leftChars="-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技术方法</w:t>
            </w:r>
          </w:p>
        </w:tc>
        <w:tc>
          <w:tcPr>
            <w:tcW w:w="702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充分利用矿区以往地质成果资料，采用地质、土壤化探、钻探、代槽浅钻相结合的勘查技术方法，辅以水工环</w:t>
            </w:r>
            <w:r>
              <w:rPr>
                <w:rFonts w:hint="default" w:ascii="Times New Roman" w:hAnsi="Times New Roman" w:eastAsia="仿宋_GB2312" w:cs="Times New Roman"/>
                <w:sz w:val="24"/>
                <w:szCs w:val="24"/>
                <w:lang w:val="en-US" w:eastAsia="zh-CN"/>
              </w:rPr>
              <w:t>地质测量</w:t>
            </w:r>
            <w:r>
              <w:rPr>
                <w:rFonts w:hint="default" w:ascii="Times New Roman" w:hAnsi="Times New Roman" w:eastAsia="仿宋_GB2312" w:cs="Times New Roman"/>
                <w:sz w:val="24"/>
                <w:szCs w:val="24"/>
              </w:rPr>
              <w:t>、岩矿测试、测量等手段，基本查明铅锌矿和磷矿的地质特征，确定矿体的形态、产状、规模、空间位置和矿石质量等特征，基本查明矿石选冶技术性能以及开采技术条件等。</w:t>
            </w:r>
          </w:p>
        </w:tc>
      </w:tr>
      <w:tr>
        <w:tblPrEx>
          <w:tblCellMar>
            <w:top w:w="0" w:type="dxa"/>
            <w:left w:w="108" w:type="dxa"/>
            <w:bottom w:w="0" w:type="dxa"/>
            <w:right w:w="108" w:type="dxa"/>
          </w:tblCellMar>
        </w:tblPrEx>
        <w:trPr>
          <w:trHeight w:val="1940" w:hRule="exact"/>
          <w:jc w:val="center"/>
        </w:trPr>
        <w:tc>
          <w:tcPr>
            <w:tcW w:w="18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8"/>
              <w:keepNext w:val="0"/>
              <w:keepLines w:val="0"/>
              <w:pageBreakBefore w:val="0"/>
              <w:kinsoku w:val="0"/>
              <w:wordWrap/>
              <w:overflowPunct w:val="0"/>
              <w:topLinePunct w:val="0"/>
              <w:bidi w:val="0"/>
              <w:snapToGrid/>
              <w:spacing w:line="260" w:lineRule="exact"/>
              <w:ind w:left="13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主要实物</w:t>
            </w:r>
          </w:p>
          <w:p>
            <w:pPr>
              <w:pStyle w:val="18"/>
              <w:keepNext w:val="0"/>
              <w:keepLines w:val="0"/>
              <w:pageBreakBefore w:val="0"/>
              <w:kinsoku w:val="0"/>
              <w:wordWrap/>
              <w:overflowPunct w:val="0"/>
              <w:topLinePunct w:val="0"/>
              <w:bidi w:val="0"/>
              <w:snapToGrid/>
              <w:spacing w:line="260" w:lineRule="exact"/>
              <w:ind w:left="13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工作量</w:t>
            </w:r>
          </w:p>
        </w:tc>
        <w:tc>
          <w:tcPr>
            <w:tcW w:w="702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GPS控制测量</w:t>
            </w:r>
            <w:r>
              <w:rPr>
                <w:rFonts w:hint="eastAsia" w:ascii="Times New Roman" w:hAnsi="Times New Roman" w:eastAsia="仿宋_GB2312" w:cs="Times New Roman"/>
                <w:sz w:val="24"/>
                <w:szCs w:val="24"/>
                <w:lang w:val="en-US" w:eastAsia="zh-CN"/>
              </w:rPr>
              <w:t>点</w:t>
            </w:r>
            <w:r>
              <w:rPr>
                <w:rFonts w:hint="default" w:ascii="Times New Roman" w:hAnsi="Times New Roman" w:eastAsia="仿宋_GB2312" w:cs="Times New Roman"/>
                <w:sz w:val="24"/>
                <w:szCs w:val="24"/>
              </w:rPr>
              <w:t>4</w:t>
            </w:r>
            <w:r>
              <w:rPr>
                <w:rFonts w:hint="eastAsia" w:ascii="Times New Roman" w:hAnsi="Times New Roman" w:eastAsia="仿宋_GB2312" w:cs="Times New Roman"/>
                <w:sz w:val="24"/>
                <w:szCs w:val="24"/>
                <w:lang w:val="en-US" w:eastAsia="zh-CN"/>
              </w:rPr>
              <w:t>个</w:t>
            </w:r>
            <w:r>
              <w:rPr>
                <w:rFonts w:hint="default" w:ascii="Times New Roman" w:hAnsi="Times New Roman" w:eastAsia="仿宋_GB2312" w:cs="Times New Roman"/>
                <w:sz w:val="24"/>
                <w:szCs w:val="24"/>
              </w:rPr>
              <w:t>；工程点测量90</w:t>
            </w:r>
            <w:r>
              <w:rPr>
                <w:rFonts w:hint="eastAsia" w:ascii="Times New Roman" w:hAnsi="Times New Roman" w:eastAsia="仿宋_GB2312" w:cs="Times New Roman"/>
                <w:sz w:val="24"/>
                <w:szCs w:val="24"/>
                <w:lang w:val="en-US" w:eastAsia="zh-CN"/>
              </w:rPr>
              <w:t>个</w:t>
            </w:r>
            <w:r>
              <w:rPr>
                <w:rFonts w:hint="default" w:ascii="Times New Roman" w:hAnsi="Times New Roman" w:eastAsia="仿宋_GB2312" w:cs="Times New Roman"/>
                <w:sz w:val="24"/>
                <w:szCs w:val="24"/>
              </w:rPr>
              <w:t>； 1:2000地形地质测量2.3km</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；1:1000地质剖面测量2km； 1：1000勘查线剖面测量4km；1:5000土壤化探</w:t>
            </w:r>
            <w:r>
              <w:rPr>
                <w:rFonts w:hint="default" w:ascii="Times New Roman" w:hAnsi="Times New Roman" w:eastAsia="仿宋_GB2312" w:cs="Times New Roman"/>
                <w:sz w:val="24"/>
                <w:szCs w:val="24"/>
                <w:lang w:val="en-US" w:eastAsia="zh-CN"/>
              </w:rPr>
              <w:t>测量</w:t>
            </w:r>
            <w:r>
              <w:rPr>
                <w:rFonts w:hint="default" w:ascii="Times New Roman" w:hAnsi="Times New Roman" w:eastAsia="仿宋_GB2312" w:cs="Times New Roman"/>
                <w:sz w:val="24"/>
                <w:szCs w:val="24"/>
              </w:rPr>
              <w:t>0.24 km</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 1:5000专项水文、工程、环境地质测量8.16km</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；代槽浅钻248 m/28孔；钻探3945m/34孔；抽水试验2孔；</w:t>
            </w:r>
            <w:r>
              <w:rPr>
                <w:rFonts w:hint="default" w:ascii="Times New Roman" w:hAnsi="Times New Roman" w:eastAsia="仿宋_GB2312" w:cs="Times New Roman"/>
                <w:sz w:val="24"/>
                <w:szCs w:val="24"/>
                <w:lang w:val="en-US" w:eastAsia="zh-CN"/>
              </w:rPr>
              <w:t>各类样品、岩矿测试</w:t>
            </w:r>
            <w:r>
              <w:rPr>
                <w:rFonts w:hint="default" w:ascii="Times New Roman" w:hAnsi="Times New Roman" w:eastAsia="仿宋_GB2312" w:cs="Times New Roman"/>
                <w:sz w:val="24"/>
                <w:szCs w:val="24"/>
              </w:rPr>
              <w:t>若干。</w:t>
            </w:r>
          </w:p>
        </w:tc>
      </w:tr>
      <w:tr>
        <w:tblPrEx>
          <w:tblCellMar>
            <w:top w:w="0" w:type="dxa"/>
            <w:left w:w="108" w:type="dxa"/>
            <w:bottom w:w="0" w:type="dxa"/>
            <w:right w:w="108" w:type="dxa"/>
          </w:tblCellMar>
        </w:tblPrEx>
        <w:trPr>
          <w:trHeight w:val="539" w:hRule="exact"/>
          <w:jc w:val="center"/>
        </w:trPr>
        <w:tc>
          <w:tcPr>
            <w:tcW w:w="18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8"/>
              <w:keepNext w:val="0"/>
              <w:keepLines w:val="0"/>
              <w:pageBreakBefore w:val="0"/>
              <w:kinsoku w:val="0"/>
              <w:wordWrap/>
              <w:overflowPunct w:val="0"/>
              <w:topLinePunct w:val="0"/>
              <w:bidi w:val="0"/>
              <w:snapToGrid/>
              <w:spacing w:line="260" w:lineRule="exact"/>
              <w:ind w:left="6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预期成果</w:t>
            </w:r>
          </w:p>
        </w:tc>
        <w:tc>
          <w:tcPr>
            <w:tcW w:w="702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提交详查地质报告</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圈定可供勘探评价的范围</w:t>
            </w:r>
            <w:r>
              <w:rPr>
                <w:rFonts w:hint="eastAsia" w:ascii="Times New Roman" w:hAnsi="Times New Roman" w:eastAsia="仿宋_GB2312" w:cs="Times New Roman"/>
                <w:sz w:val="24"/>
                <w:szCs w:val="24"/>
                <w:lang w:eastAsia="zh-CN"/>
              </w:rPr>
              <w:t>。</w:t>
            </w:r>
          </w:p>
        </w:tc>
      </w:tr>
    </w:tbl>
    <w:p>
      <w:pPr>
        <w:pStyle w:val="1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sectPr>
          <w:footerReference r:id="rId4" w:type="default"/>
          <w:pgSz w:w="11906" w:h="16838"/>
          <w:pgMar w:top="1440" w:right="1800" w:bottom="1843"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为办理探矿权延续</w:t>
      </w:r>
      <w:r>
        <w:rPr>
          <w:rFonts w:hint="default" w:ascii="Times New Roman" w:hAnsi="Times New Roman" w:eastAsia="仿宋_GB2312" w:cs="Times New Roman"/>
          <w:sz w:val="30"/>
          <w:szCs w:val="30"/>
          <w:lang w:eastAsia="zh-CN"/>
        </w:rPr>
        <w:t>、增加矿种</w:t>
      </w:r>
      <w:r>
        <w:rPr>
          <w:rFonts w:hint="default" w:ascii="Times New Roman" w:hAnsi="Times New Roman" w:eastAsia="仿宋_GB2312" w:cs="Times New Roman"/>
          <w:sz w:val="30"/>
          <w:szCs w:val="30"/>
        </w:rPr>
        <w:t>，凉山州龙程矿业有限公司委托四川省地质矿产勘查开发局攀西地质队编制了《四川省金阳县洛觉乡德溪铅锌多金属、磷矿</w:t>
      </w:r>
      <w:r>
        <w:rPr>
          <w:rFonts w:hint="eastAsia" w:ascii="Times New Roman" w:hAnsi="Times New Roman" w:eastAsia="仿宋_GB2312" w:cs="Times New Roman"/>
          <w:sz w:val="30"/>
          <w:szCs w:val="30"/>
          <w:lang w:val="en-US" w:eastAsia="zh-CN"/>
        </w:rPr>
        <w:t>详查</w:t>
      </w:r>
      <w:r>
        <w:rPr>
          <w:rFonts w:hint="default" w:ascii="Times New Roman" w:hAnsi="Times New Roman" w:eastAsia="仿宋_GB2312" w:cs="Times New Roman"/>
          <w:sz w:val="30"/>
          <w:szCs w:val="30"/>
        </w:rPr>
        <w:t>实施方案》（以下简称《方案》）</w:t>
      </w:r>
      <w:r>
        <w:rPr>
          <w:rFonts w:hint="default" w:ascii="Times New Roman" w:hAnsi="Times New Roman" w:eastAsia="仿宋_GB2312" w:cs="Times New Roman"/>
          <w:sz w:val="30"/>
          <w:szCs w:val="30"/>
          <w:lang w:eastAsia="zh-CN"/>
        </w:rPr>
        <w:t>。四川省矿产资源储量评审中心组织专家对《方案》进行了审查，编制单位按照专家意见对《方案》进行了修改完善，经复核，形成评审意见如下。</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黑体" w:cs="Times New Roman"/>
          <w:b w:val="0"/>
          <w:bCs w:val="0"/>
          <w:kern w:val="2"/>
          <w:sz w:val="30"/>
          <w:szCs w:val="30"/>
          <w:lang w:val="en-US" w:eastAsia="zh-CN" w:bidi="ar-SA"/>
        </w:rPr>
      </w:pPr>
      <w:r>
        <w:rPr>
          <w:rFonts w:hint="default" w:ascii="Times New Roman" w:hAnsi="Times New Roman" w:eastAsia="黑体" w:cs="Times New Roman"/>
          <w:b w:val="0"/>
          <w:bCs w:val="0"/>
          <w:kern w:val="2"/>
          <w:sz w:val="30"/>
          <w:szCs w:val="30"/>
          <w:lang w:val="en-US" w:eastAsia="zh-CN" w:bidi="ar-SA"/>
        </w:rPr>
        <w:t>交通位置</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勘查区位于四川省金阳县58°方向、直距25公里处的洛觉乡。勘查区到雷波县岩脚乡为12.6公里的乡村公路，至金阳县城为县乡公路，距在建G4216蓉丽高速热水河出口12公里，交通较不便。</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黑体" w:cs="Times New Roman"/>
          <w:b w:val="0"/>
          <w:bCs w:val="0"/>
          <w:kern w:val="2"/>
          <w:sz w:val="30"/>
          <w:szCs w:val="30"/>
          <w:lang w:val="en-US" w:eastAsia="zh-CN" w:bidi="ar-SA"/>
        </w:rPr>
      </w:pPr>
      <w:r>
        <w:rPr>
          <w:rFonts w:hint="default" w:ascii="Times New Roman" w:hAnsi="Times New Roman" w:eastAsia="黑体" w:cs="Times New Roman"/>
          <w:b w:val="0"/>
          <w:bCs w:val="0"/>
          <w:kern w:val="2"/>
          <w:sz w:val="30"/>
          <w:szCs w:val="30"/>
          <w:lang w:val="en-US" w:eastAsia="zh-CN" w:bidi="ar-SA"/>
        </w:rPr>
        <w:t>项目概况</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“四川省金阳县洛觉乡德溪铅锌多金属矿普查”探矿权于2011年2月21日由凉山州龙程矿业有限公司通过申请在</w:t>
      </w:r>
      <w:r>
        <w:rPr>
          <w:rFonts w:hint="eastAsia" w:ascii="Times New Roman" w:hAnsi="Times New Roman" w:eastAsia="仿宋_GB2312" w:cs="Times New Roman"/>
          <w:sz w:val="30"/>
          <w:szCs w:val="30"/>
          <w:lang w:val="en-US" w:eastAsia="zh-CN"/>
        </w:rPr>
        <w:t>先</w:t>
      </w:r>
      <w:r>
        <w:rPr>
          <w:rFonts w:hint="default" w:ascii="Times New Roman" w:hAnsi="Times New Roman" w:eastAsia="仿宋_GB2312" w:cs="Times New Roman"/>
          <w:sz w:val="30"/>
          <w:szCs w:val="30"/>
          <w:lang w:val="en-US" w:eastAsia="zh-CN"/>
        </w:rPr>
        <w:t>的方式取得。现勘查许可证</w:t>
      </w:r>
      <w:r>
        <w:rPr>
          <w:rFonts w:hint="default" w:ascii="Times New Roman" w:hAnsi="Times New Roman" w:eastAsia="仿宋_GB2312" w:cs="Times New Roman"/>
          <w:sz w:val="30"/>
          <w:szCs w:val="30"/>
          <w:lang w:eastAsia="zh-CN"/>
        </w:rPr>
        <w:t>号</w:t>
      </w:r>
      <w:r>
        <w:rPr>
          <w:rFonts w:hint="default" w:ascii="Times New Roman" w:hAnsi="Times New Roman" w:eastAsia="仿宋_GB2312" w:cs="Times New Roman"/>
          <w:sz w:val="30"/>
          <w:szCs w:val="30"/>
          <w:lang w:val="en-US" w:eastAsia="zh-CN"/>
        </w:rPr>
        <w:t>为</w:t>
      </w:r>
      <w:r>
        <w:rPr>
          <w:rFonts w:hint="default" w:ascii="Times New Roman" w:hAnsi="Times New Roman" w:eastAsia="仿宋_GB2312" w:cs="Times New Roman"/>
          <w:sz w:val="30"/>
          <w:szCs w:val="30"/>
          <w:lang w:eastAsia="zh-CN"/>
        </w:rPr>
        <w:t>T5100002011023010043870，有效期自</w:t>
      </w:r>
      <w:r>
        <w:rPr>
          <w:rFonts w:hint="default" w:ascii="Times New Roman" w:hAnsi="Times New Roman" w:eastAsia="仿宋_GB2312" w:cs="Times New Roman"/>
          <w:sz w:val="30"/>
          <w:szCs w:val="30"/>
          <w:lang w:val="en-US" w:eastAsia="zh-CN"/>
        </w:rPr>
        <w:t>2018年12月31日至2023年12月31日</w:t>
      </w:r>
      <w:r>
        <w:rPr>
          <w:rFonts w:hint="default" w:ascii="Times New Roman" w:hAnsi="Times New Roman" w:eastAsia="仿宋_GB2312" w:cs="Times New Roman"/>
          <w:sz w:val="30"/>
          <w:szCs w:val="30"/>
          <w:lang w:eastAsia="zh-CN"/>
        </w:rPr>
        <w:t>，勘查阶段为详查，勘查矿种为铅锌多金属，勘查面积为</w:t>
      </w:r>
      <w:r>
        <w:rPr>
          <w:rFonts w:hint="default" w:ascii="Times New Roman" w:hAnsi="Times New Roman" w:eastAsia="仿宋_GB2312" w:cs="Times New Roman"/>
          <w:sz w:val="30"/>
          <w:szCs w:val="30"/>
          <w:lang w:val="en-US" w:eastAsia="zh-CN"/>
        </w:rPr>
        <w:t>2.831km</w:t>
      </w:r>
      <w:r>
        <w:rPr>
          <w:rFonts w:hint="default" w:ascii="Times New Roman" w:hAnsi="Times New Roman" w:eastAsia="仿宋_GB2312" w:cs="Times New Roman"/>
          <w:sz w:val="30"/>
          <w:szCs w:val="30"/>
          <w:vertAlign w:val="superscript"/>
          <w:lang w:val="en-US" w:eastAsia="zh-CN"/>
        </w:rPr>
        <w:t>2</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由</w:t>
      </w:r>
      <w:r>
        <w:rPr>
          <w:rFonts w:hint="default" w:ascii="Times New Roman" w:hAnsi="Times New Roman" w:eastAsia="仿宋_GB2312" w:cs="Times New Roman"/>
          <w:sz w:val="30"/>
          <w:szCs w:val="30"/>
          <w:lang w:val="en-US" w:eastAsia="zh-CN"/>
        </w:rPr>
        <w:t>12</w:t>
      </w:r>
      <w:r>
        <w:rPr>
          <w:rFonts w:hint="default" w:ascii="Times New Roman" w:hAnsi="Times New Roman" w:eastAsia="仿宋_GB2312" w:cs="Times New Roman"/>
          <w:sz w:val="30"/>
          <w:szCs w:val="30"/>
        </w:rPr>
        <w:t>个拐点圈定，拐点坐标（</w:t>
      </w:r>
      <w:r>
        <w:rPr>
          <w:rFonts w:hint="default" w:ascii="Times New Roman" w:hAnsi="Times New Roman" w:eastAsia="仿宋_GB2312" w:cs="Times New Roman"/>
          <w:sz w:val="30"/>
          <w:szCs w:val="30"/>
          <w:lang w:val="en-US" w:eastAsia="zh-CN"/>
        </w:rPr>
        <w:t>2000国家大地坐标系</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见下表</w:t>
      </w:r>
      <w:r>
        <w:rPr>
          <w:rFonts w:hint="default" w:ascii="Times New Roman" w:hAnsi="Times New Roman" w:eastAsia="仿宋_GB2312" w:cs="Times New Roman"/>
          <w:sz w:val="30"/>
          <w:szCs w:val="30"/>
        </w:rPr>
        <w:t>。</w:t>
      </w:r>
    </w:p>
    <w:tbl>
      <w:tblPr>
        <w:tblStyle w:val="8"/>
        <w:tblW w:w="8676" w:type="dxa"/>
        <w:jc w:val="center"/>
        <w:tblLayout w:type="fixed"/>
        <w:tblCellMar>
          <w:top w:w="0" w:type="dxa"/>
          <w:left w:w="108" w:type="dxa"/>
          <w:bottom w:w="0" w:type="dxa"/>
          <w:right w:w="108" w:type="dxa"/>
        </w:tblCellMar>
      </w:tblPr>
      <w:tblGrid>
        <w:gridCol w:w="696"/>
        <w:gridCol w:w="1860"/>
        <w:gridCol w:w="1742"/>
        <w:gridCol w:w="790"/>
        <w:gridCol w:w="1856"/>
        <w:gridCol w:w="1732"/>
      </w:tblGrid>
      <w:tr>
        <w:tblPrEx>
          <w:tblCellMar>
            <w:top w:w="0" w:type="dxa"/>
            <w:left w:w="108" w:type="dxa"/>
            <w:bottom w:w="0" w:type="dxa"/>
            <w:right w:w="108" w:type="dxa"/>
          </w:tblCellMar>
        </w:tblPrEx>
        <w:trPr>
          <w:trHeight w:val="113"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bidi="ar"/>
              </w:rPr>
              <w:t>拐点号</w:t>
            </w:r>
          </w:p>
        </w:tc>
        <w:tc>
          <w:tcPr>
            <w:tcW w:w="1860"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东  经</w:t>
            </w:r>
          </w:p>
        </w:tc>
        <w:tc>
          <w:tcPr>
            <w:tcW w:w="174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北  纬</w:t>
            </w:r>
          </w:p>
        </w:tc>
        <w:tc>
          <w:tcPr>
            <w:tcW w:w="790"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bidi="ar"/>
              </w:rPr>
              <w:t>拐点号</w:t>
            </w:r>
          </w:p>
        </w:tc>
        <w:tc>
          <w:tcPr>
            <w:tcW w:w="1856"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bidi="ar"/>
              </w:rPr>
              <w:t>东  经</w:t>
            </w:r>
          </w:p>
        </w:tc>
        <w:tc>
          <w:tcPr>
            <w:tcW w:w="173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bidi="ar"/>
              </w:rPr>
              <w:t>北  纬</w:t>
            </w:r>
          </w:p>
        </w:tc>
      </w:tr>
      <w:tr>
        <w:tblPrEx>
          <w:tblCellMar>
            <w:top w:w="0" w:type="dxa"/>
            <w:left w:w="108" w:type="dxa"/>
            <w:bottom w:w="0" w:type="dxa"/>
            <w:right w:w="108" w:type="dxa"/>
          </w:tblCellMar>
        </w:tblPrEx>
        <w:trPr>
          <w:trHeight w:val="113" w:hRule="atLeast"/>
          <w:jc w:val="center"/>
        </w:trPr>
        <w:tc>
          <w:tcPr>
            <w:tcW w:w="696" w:type="dxa"/>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1</w:t>
            </w:r>
          </w:p>
        </w:tc>
        <w:tc>
          <w:tcPr>
            <w:tcW w:w="1860"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103°27′49.0750″</w:t>
            </w:r>
          </w:p>
        </w:tc>
        <w:tc>
          <w:tcPr>
            <w:tcW w:w="174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27°49′45.2870″</w:t>
            </w:r>
          </w:p>
        </w:tc>
        <w:tc>
          <w:tcPr>
            <w:tcW w:w="790"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val="en-US" w:eastAsia="zh-CN" w:bidi="ar"/>
              </w:rPr>
              <w:t>7</w:t>
            </w:r>
          </w:p>
        </w:tc>
        <w:tc>
          <w:tcPr>
            <w:tcW w:w="1856"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103°28′34.0720″</w:t>
            </w:r>
          </w:p>
        </w:tc>
        <w:tc>
          <w:tcPr>
            <w:tcW w:w="173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27°47′53.2970″</w:t>
            </w:r>
          </w:p>
        </w:tc>
      </w:tr>
      <w:tr>
        <w:tblPrEx>
          <w:tblCellMar>
            <w:top w:w="0" w:type="dxa"/>
            <w:left w:w="108" w:type="dxa"/>
            <w:bottom w:w="0" w:type="dxa"/>
            <w:right w:w="108" w:type="dxa"/>
          </w:tblCellMar>
        </w:tblPrEx>
        <w:trPr>
          <w:trHeight w:val="113" w:hRule="atLeast"/>
          <w:jc w:val="center"/>
        </w:trPr>
        <w:tc>
          <w:tcPr>
            <w:tcW w:w="696" w:type="dxa"/>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2</w:t>
            </w:r>
          </w:p>
        </w:tc>
        <w:tc>
          <w:tcPr>
            <w:tcW w:w="1860"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103°29′03.7740″</w:t>
            </w:r>
          </w:p>
        </w:tc>
        <w:tc>
          <w:tcPr>
            <w:tcW w:w="174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27°49′45.2870″</w:t>
            </w:r>
          </w:p>
        </w:tc>
        <w:tc>
          <w:tcPr>
            <w:tcW w:w="790"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val="en-US" w:eastAsia="zh-CN" w:bidi="ar"/>
              </w:rPr>
              <w:t>8</w:t>
            </w:r>
          </w:p>
        </w:tc>
        <w:tc>
          <w:tcPr>
            <w:tcW w:w="1856"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103°28′04.0740″</w:t>
            </w:r>
          </w:p>
        </w:tc>
        <w:tc>
          <w:tcPr>
            <w:tcW w:w="173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27°47′53.2970″</w:t>
            </w:r>
          </w:p>
        </w:tc>
      </w:tr>
      <w:tr>
        <w:tblPrEx>
          <w:tblCellMar>
            <w:top w:w="0" w:type="dxa"/>
            <w:left w:w="108" w:type="dxa"/>
            <w:bottom w:w="0" w:type="dxa"/>
            <w:right w:w="108" w:type="dxa"/>
          </w:tblCellMar>
        </w:tblPrEx>
        <w:trPr>
          <w:trHeight w:val="113" w:hRule="atLeast"/>
          <w:jc w:val="center"/>
        </w:trPr>
        <w:tc>
          <w:tcPr>
            <w:tcW w:w="696" w:type="dxa"/>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3</w:t>
            </w:r>
          </w:p>
        </w:tc>
        <w:tc>
          <w:tcPr>
            <w:tcW w:w="1860"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103°29′03.7740″</w:t>
            </w:r>
          </w:p>
        </w:tc>
        <w:tc>
          <w:tcPr>
            <w:tcW w:w="174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27°49′44.9870″</w:t>
            </w:r>
          </w:p>
        </w:tc>
        <w:tc>
          <w:tcPr>
            <w:tcW w:w="790"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val="en-US" w:eastAsia="zh-CN" w:bidi="ar"/>
              </w:rPr>
              <w:t>9</w:t>
            </w:r>
          </w:p>
        </w:tc>
        <w:tc>
          <w:tcPr>
            <w:tcW w:w="1856"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103°28′04.0740″</w:t>
            </w:r>
          </w:p>
        </w:tc>
        <w:tc>
          <w:tcPr>
            <w:tcW w:w="173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27°48′15.2870″</w:t>
            </w:r>
          </w:p>
        </w:tc>
      </w:tr>
      <w:tr>
        <w:tblPrEx>
          <w:tblCellMar>
            <w:top w:w="0" w:type="dxa"/>
            <w:left w:w="108" w:type="dxa"/>
            <w:bottom w:w="0" w:type="dxa"/>
            <w:right w:w="108" w:type="dxa"/>
          </w:tblCellMar>
        </w:tblPrEx>
        <w:trPr>
          <w:trHeight w:val="113" w:hRule="atLeast"/>
          <w:jc w:val="center"/>
        </w:trPr>
        <w:tc>
          <w:tcPr>
            <w:tcW w:w="696" w:type="dxa"/>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4</w:t>
            </w:r>
          </w:p>
        </w:tc>
        <w:tc>
          <w:tcPr>
            <w:tcW w:w="1860"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103°29′04.0730″</w:t>
            </w:r>
          </w:p>
        </w:tc>
        <w:tc>
          <w:tcPr>
            <w:tcW w:w="174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27°49′44.9870″</w:t>
            </w:r>
          </w:p>
        </w:tc>
        <w:tc>
          <w:tcPr>
            <w:tcW w:w="790"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w:t>
            </w:r>
            <w:r>
              <w:rPr>
                <w:rFonts w:hint="default" w:ascii="Times New Roman" w:hAnsi="Times New Roman" w:eastAsia="仿宋_GB2312" w:cs="Times New Roman"/>
                <w:sz w:val="24"/>
                <w:szCs w:val="24"/>
                <w:lang w:val="en-US" w:eastAsia="zh-CN" w:bidi="ar"/>
              </w:rPr>
              <w:t>0</w:t>
            </w:r>
          </w:p>
        </w:tc>
        <w:tc>
          <w:tcPr>
            <w:tcW w:w="1856"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103°28′49.0750″</w:t>
            </w:r>
          </w:p>
        </w:tc>
        <w:tc>
          <w:tcPr>
            <w:tcW w:w="173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27°48′15.2870″</w:t>
            </w:r>
          </w:p>
        </w:tc>
      </w:tr>
      <w:tr>
        <w:tblPrEx>
          <w:tblCellMar>
            <w:top w:w="0" w:type="dxa"/>
            <w:left w:w="108" w:type="dxa"/>
            <w:bottom w:w="0" w:type="dxa"/>
            <w:right w:w="108" w:type="dxa"/>
          </w:tblCellMar>
        </w:tblPrEx>
        <w:trPr>
          <w:trHeight w:val="113" w:hRule="atLeast"/>
          <w:jc w:val="center"/>
        </w:trPr>
        <w:tc>
          <w:tcPr>
            <w:tcW w:w="696" w:type="dxa"/>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5</w:t>
            </w:r>
          </w:p>
        </w:tc>
        <w:tc>
          <w:tcPr>
            <w:tcW w:w="1860"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103°29′04.0730″</w:t>
            </w:r>
          </w:p>
        </w:tc>
        <w:tc>
          <w:tcPr>
            <w:tcW w:w="174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27°48′00.2970″</w:t>
            </w:r>
          </w:p>
        </w:tc>
        <w:tc>
          <w:tcPr>
            <w:tcW w:w="790"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val="en-US" w:eastAsia="zh-CN" w:bidi="ar"/>
              </w:rPr>
              <w:t>11</w:t>
            </w:r>
          </w:p>
        </w:tc>
        <w:tc>
          <w:tcPr>
            <w:tcW w:w="1856"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103°28′49.0750″</w:t>
            </w:r>
          </w:p>
        </w:tc>
        <w:tc>
          <w:tcPr>
            <w:tcW w:w="173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27°49′30.2980″</w:t>
            </w:r>
          </w:p>
        </w:tc>
      </w:tr>
      <w:tr>
        <w:tblPrEx>
          <w:tblCellMar>
            <w:top w:w="0" w:type="dxa"/>
            <w:left w:w="108" w:type="dxa"/>
            <w:bottom w:w="0" w:type="dxa"/>
            <w:right w:w="108" w:type="dxa"/>
          </w:tblCellMar>
        </w:tblPrEx>
        <w:trPr>
          <w:trHeight w:val="113" w:hRule="atLeast"/>
          <w:jc w:val="center"/>
        </w:trPr>
        <w:tc>
          <w:tcPr>
            <w:tcW w:w="696" w:type="dxa"/>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val="en-US" w:eastAsia="zh-CN" w:bidi="ar"/>
              </w:rPr>
              <w:t>6</w:t>
            </w:r>
          </w:p>
        </w:tc>
        <w:tc>
          <w:tcPr>
            <w:tcW w:w="1860"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103°28′34.0720″</w:t>
            </w:r>
          </w:p>
        </w:tc>
        <w:tc>
          <w:tcPr>
            <w:tcW w:w="174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27°48′00.2970″</w:t>
            </w:r>
          </w:p>
        </w:tc>
        <w:tc>
          <w:tcPr>
            <w:tcW w:w="790"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val="en-US" w:eastAsia="zh-CN" w:bidi="ar"/>
              </w:rPr>
              <w:t>12</w:t>
            </w:r>
          </w:p>
        </w:tc>
        <w:tc>
          <w:tcPr>
            <w:tcW w:w="1856"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103°27′49.0750″</w:t>
            </w:r>
          </w:p>
        </w:tc>
        <w:tc>
          <w:tcPr>
            <w:tcW w:w="173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27°49′30.2980″</w:t>
            </w:r>
          </w:p>
        </w:tc>
      </w:tr>
    </w:tbl>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本次探矿权延续、变更后，勘查矿种增加磷矿，探矿权面积拟缩减为2.2546km</w:t>
      </w:r>
      <w:r>
        <w:rPr>
          <w:rFonts w:hint="default" w:ascii="Times New Roman" w:hAnsi="Times New Roman" w:eastAsia="仿宋_GB2312" w:cs="Times New Roman"/>
          <w:sz w:val="30"/>
          <w:szCs w:val="30"/>
          <w:vertAlign w:val="superscript"/>
          <w:lang w:val="en-US" w:eastAsia="zh-CN"/>
        </w:rPr>
        <w:t>2</w:t>
      </w:r>
      <w:r>
        <w:rPr>
          <w:rFonts w:hint="default" w:ascii="Times New Roman" w:hAnsi="Times New Roman" w:eastAsia="仿宋_GB2312" w:cs="Times New Roman"/>
          <w:sz w:val="30"/>
          <w:szCs w:val="30"/>
          <w:vertAlign w:val="baseline"/>
          <w:lang w:val="en-US" w:eastAsia="zh-CN"/>
        </w:rPr>
        <w:t>（缩减比例为20.36%）</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缩减后探矿权范围</w:t>
      </w:r>
      <w:r>
        <w:rPr>
          <w:rFonts w:hint="default" w:ascii="Times New Roman" w:hAnsi="Times New Roman" w:eastAsia="仿宋_GB2312" w:cs="Times New Roman"/>
          <w:sz w:val="30"/>
          <w:szCs w:val="30"/>
        </w:rPr>
        <w:t>由</w:t>
      </w:r>
      <w:r>
        <w:rPr>
          <w:rFonts w:hint="default" w:ascii="Times New Roman" w:hAnsi="Times New Roman" w:eastAsia="仿宋_GB2312" w:cs="Times New Roman"/>
          <w:sz w:val="30"/>
          <w:szCs w:val="30"/>
          <w:lang w:val="en-US" w:eastAsia="zh-CN"/>
        </w:rPr>
        <w:t>14</w:t>
      </w:r>
      <w:r>
        <w:rPr>
          <w:rFonts w:hint="default" w:ascii="Times New Roman" w:hAnsi="Times New Roman" w:eastAsia="仿宋_GB2312" w:cs="Times New Roman"/>
          <w:sz w:val="30"/>
          <w:szCs w:val="30"/>
        </w:rPr>
        <w:t>个拐点圈定，拐点坐标（2000国家大地坐标系）</w:t>
      </w:r>
      <w:r>
        <w:rPr>
          <w:rFonts w:hint="default" w:ascii="Times New Roman" w:hAnsi="Times New Roman" w:eastAsia="仿宋_GB2312" w:cs="Times New Roman"/>
          <w:sz w:val="30"/>
          <w:szCs w:val="30"/>
          <w:lang w:val="en-US" w:eastAsia="zh-CN"/>
        </w:rPr>
        <w:t>见下表。</w:t>
      </w:r>
    </w:p>
    <w:tbl>
      <w:tblPr>
        <w:tblStyle w:val="8"/>
        <w:tblW w:w="8820" w:type="dxa"/>
        <w:tblInd w:w="-167" w:type="dxa"/>
        <w:tblLayout w:type="fixed"/>
        <w:tblCellMar>
          <w:top w:w="0" w:type="dxa"/>
          <w:left w:w="108" w:type="dxa"/>
          <w:bottom w:w="0" w:type="dxa"/>
          <w:right w:w="108" w:type="dxa"/>
        </w:tblCellMar>
      </w:tblPr>
      <w:tblGrid>
        <w:gridCol w:w="708"/>
        <w:gridCol w:w="1908"/>
        <w:gridCol w:w="1763"/>
        <w:gridCol w:w="745"/>
        <w:gridCol w:w="1942"/>
        <w:gridCol w:w="1754"/>
      </w:tblGrid>
      <w:tr>
        <w:tblPrEx>
          <w:tblCellMar>
            <w:top w:w="0" w:type="dxa"/>
            <w:left w:w="108" w:type="dxa"/>
            <w:bottom w:w="0" w:type="dxa"/>
            <w:right w:w="108" w:type="dxa"/>
          </w:tblCellMar>
        </w:tblPrEx>
        <w:trPr>
          <w:trHeight w:val="113" w:hRule="atLeast"/>
        </w:trPr>
        <w:tc>
          <w:tcPr>
            <w:tcW w:w="70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拐点号</w:t>
            </w:r>
          </w:p>
        </w:tc>
        <w:tc>
          <w:tcPr>
            <w:tcW w:w="1908"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东  经</w:t>
            </w:r>
          </w:p>
        </w:tc>
        <w:tc>
          <w:tcPr>
            <w:tcW w:w="1763"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北  纬</w:t>
            </w:r>
          </w:p>
        </w:tc>
        <w:tc>
          <w:tcPr>
            <w:tcW w:w="745"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拐点号</w:t>
            </w:r>
          </w:p>
        </w:tc>
        <w:tc>
          <w:tcPr>
            <w:tcW w:w="1942"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bidi="ar"/>
              </w:rPr>
              <w:t>东  经</w:t>
            </w:r>
          </w:p>
        </w:tc>
        <w:tc>
          <w:tcPr>
            <w:tcW w:w="1754" w:type="dxa"/>
            <w:tcBorders>
              <w:top w:val="single" w:color="auto" w:sz="4" w:space="0"/>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bidi="ar"/>
              </w:rPr>
              <w:t>北  纬</w:t>
            </w:r>
          </w:p>
        </w:tc>
      </w:tr>
      <w:tr>
        <w:tblPrEx>
          <w:tblCellMar>
            <w:top w:w="0" w:type="dxa"/>
            <w:left w:w="108" w:type="dxa"/>
            <w:bottom w:w="0" w:type="dxa"/>
            <w:right w:w="108" w:type="dxa"/>
          </w:tblCellMar>
        </w:tblPrEx>
        <w:trPr>
          <w:trHeight w:val="113" w:hRule="atLeast"/>
        </w:trPr>
        <w:tc>
          <w:tcPr>
            <w:tcW w:w="708" w:type="dxa"/>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1</w:t>
            </w:r>
          </w:p>
        </w:tc>
        <w:tc>
          <w:tcPr>
            <w:tcW w:w="1908"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103°27′49.0750″</w:t>
            </w:r>
          </w:p>
        </w:tc>
        <w:tc>
          <w:tcPr>
            <w:tcW w:w="1763"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27°49′45.2870″</w:t>
            </w:r>
          </w:p>
        </w:tc>
        <w:tc>
          <w:tcPr>
            <w:tcW w:w="745"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8</w:t>
            </w:r>
          </w:p>
        </w:tc>
        <w:tc>
          <w:tcPr>
            <w:tcW w:w="194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103°28′34.0720″</w:t>
            </w:r>
          </w:p>
        </w:tc>
        <w:tc>
          <w:tcPr>
            <w:tcW w:w="1754"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27°48′00.2970″</w:t>
            </w:r>
          </w:p>
        </w:tc>
      </w:tr>
      <w:tr>
        <w:tblPrEx>
          <w:tblCellMar>
            <w:top w:w="0" w:type="dxa"/>
            <w:left w:w="108" w:type="dxa"/>
            <w:bottom w:w="0" w:type="dxa"/>
            <w:right w:w="108" w:type="dxa"/>
          </w:tblCellMar>
        </w:tblPrEx>
        <w:trPr>
          <w:trHeight w:val="113" w:hRule="atLeast"/>
        </w:trPr>
        <w:tc>
          <w:tcPr>
            <w:tcW w:w="708" w:type="dxa"/>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2</w:t>
            </w:r>
          </w:p>
        </w:tc>
        <w:tc>
          <w:tcPr>
            <w:tcW w:w="1908"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103°29′03.7740″</w:t>
            </w:r>
          </w:p>
        </w:tc>
        <w:tc>
          <w:tcPr>
            <w:tcW w:w="1763"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27°49′45.2870″</w:t>
            </w:r>
          </w:p>
        </w:tc>
        <w:tc>
          <w:tcPr>
            <w:tcW w:w="745"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9</w:t>
            </w:r>
          </w:p>
        </w:tc>
        <w:tc>
          <w:tcPr>
            <w:tcW w:w="194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103°28′34.0720″</w:t>
            </w:r>
          </w:p>
        </w:tc>
        <w:tc>
          <w:tcPr>
            <w:tcW w:w="1754"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27°47′53.2970″</w:t>
            </w:r>
          </w:p>
        </w:tc>
      </w:tr>
      <w:tr>
        <w:tblPrEx>
          <w:tblCellMar>
            <w:top w:w="0" w:type="dxa"/>
            <w:left w:w="108" w:type="dxa"/>
            <w:bottom w:w="0" w:type="dxa"/>
            <w:right w:w="108" w:type="dxa"/>
          </w:tblCellMar>
        </w:tblPrEx>
        <w:trPr>
          <w:trHeight w:val="113" w:hRule="atLeast"/>
        </w:trPr>
        <w:tc>
          <w:tcPr>
            <w:tcW w:w="708" w:type="dxa"/>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3</w:t>
            </w:r>
          </w:p>
        </w:tc>
        <w:tc>
          <w:tcPr>
            <w:tcW w:w="1908"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103°29′03.7740″</w:t>
            </w:r>
          </w:p>
        </w:tc>
        <w:tc>
          <w:tcPr>
            <w:tcW w:w="1763"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27°49′44.9870″</w:t>
            </w:r>
          </w:p>
        </w:tc>
        <w:tc>
          <w:tcPr>
            <w:tcW w:w="745"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10</w:t>
            </w:r>
          </w:p>
        </w:tc>
        <w:tc>
          <w:tcPr>
            <w:tcW w:w="194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103°28′04.0740″</w:t>
            </w:r>
          </w:p>
        </w:tc>
        <w:tc>
          <w:tcPr>
            <w:tcW w:w="1754"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27°47′53.2970″</w:t>
            </w:r>
          </w:p>
        </w:tc>
      </w:tr>
      <w:tr>
        <w:tblPrEx>
          <w:tblCellMar>
            <w:top w:w="0" w:type="dxa"/>
            <w:left w:w="108" w:type="dxa"/>
            <w:bottom w:w="0" w:type="dxa"/>
            <w:right w:w="108" w:type="dxa"/>
          </w:tblCellMar>
        </w:tblPrEx>
        <w:trPr>
          <w:trHeight w:val="113" w:hRule="atLeast"/>
        </w:trPr>
        <w:tc>
          <w:tcPr>
            <w:tcW w:w="708" w:type="dxa"/>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4</w:t>
            </w:r>
          </w:p>
        </w:tc>
        <w:tc>
          <w:tcPr>
            <w:tcW w:w="1908"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103°29′04.0730″</w:t>
            </w:r>
          </w:p>
        </w:tc>
        <w:tc>
          <w:tcPr>
            <w:tcW w:w="1763"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27°49′44.9870″</w:t>
            </w:r>
          </w:p>
        </w:tc>
        <w:tc>
          <w:tcPr>
            <w:tcW w:w="745"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11</w:t>
            </w:r>
          </w:p>
        </w:tc>
        <w:tc>
          <w:tcPr>
            <w:tcW w:w="194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103°28′04.0740″</w:t>
            </w:r>
          </w:p>
        </w:tc>
        <w:tc>
          <w:tcPr>
            <w:tcW w:w="1754"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27°48′15.2870″</w:t>
            </w:r>
          </w:p>
        </w:tc>
      </w:tr>
      <w:tr>
        <w:tblPrEx>
          <w:tblCellMar>
            <w:top w:w="0" w:type="dxa"/>
            <w:left w:w="108" w:type="dxa"/>
            <w:bottom w:w="0" w:type="dxa"/>
            <w:right w:w="108" w:type="dxa"/>
          </w:tblCellMar>
        </w:tblPrEx>
        <w:trPr>
          <w:trHeight w:val="113" w:hRule="atLeast"/>
        </w:trPr>
        <w:tc>
          <w:tcPr>
            <w:tcW w:w="708" w:type="dxa"/>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5</w:t>
            </w:r>
          </w:p>
        </w:tc>
        <w:tc>
          <w:tcPr>
            <w:tcW w:w="1908"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bidi="ar"/>
              </w:rPr>
              <w:t>103°29′04.0730</w:t>
            </w:r>
            <w:r>
              <w:rPr>
                <w:rFonts w:hint="default" w:ascii="Times New Roman" w:hAnsi="Times New Roman" w:eastAsia="仿宋_GB2312" w:cs="Times New Roman"/>
                <w:sz w:val="24"/>
                <w:szCs w:val="24"/>
                <w:lang w:eastAsia="zh-CN" w:bidi="ar"/>
              </w:rPr>
              <w:t>″</w:t>
            </w:r>
          </w:p>
        </w:tc>
        <w:tc>
          <w:tcPr>
            <w:tcW w:w="1763"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bidi="ar"/>
              </w:rPr>
              <w:t>27°49′25.0000</w:t>
            </w:r>
            <w:r>
              <w:rPr>
                <w:rFonts w:hint="default" w:ascii="Times New Roman" w:hAnsi="Times New Roman" w:eastAsia="仿宋_GB2312" w:cs="Times New Roman"/>
                <w:sz w:val="24"/>
                <w:szCs w:val="24"/>
                <w:lang w:eastAsia="zh-CN" w:bidi="ar"/>
              </w:rPr>
              <w:t>″</w:t>
            </w:r>
          </w:p>
        </w:tc>
        <w:tc>
          <w:tcPr>
            <w:tcW w:w="745"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12</w:t>
            </w:r>
          </w:p>
        </w:tc>
        <w:tc>
          <w:tcPr>
            <w:tcW w:w="194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103°28′49.0750″</w:t>
            </w:r>
          </w:p>
        </w:tc>
        <w:tc>
          <w:tcPr>
            <w:tcW w:w="1754"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27°48′15.2870″</w:t>
            </w:r>
          </w:p>
        </w:tc>
      </w:tr>
      <w:tr>
        <w:tblPrEx>
          <w:tblCellMar>
            <w:top w:w="0" w:type="dxa"/>
            <w:left w:w="108" w:type="dxa"/>
            <w:bottom w:w="0" w:type="dxa"/>
            <w:right w:w="108" w:type="dxa"/>
          </w:tblCellMar>
        </w:tblPrEx>
        <w:trPr>
          <w:trHeight w:val="113" w:hRule="atLeast"/>
        </w:trPr>
        <w:tc>
          <w:tcPr>
            <w:tcW w:w="708" w:type="dxa"/>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6</w:t>
            </w:r>
          </w:p>
        </w:tc>
        <w:tc>
          <w:tcPr>
            <w:tcW w:w="1908"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bidi="ar"/>
              </w:rPr>
              <w:t>103°28′56.0000</w:t>
            </w:r>
            <w:r>
              <w:rPr>
                <w:rFonts w:hint="default" w:ascii="Times New Roman" w:hAnsi="Times New Roman" w:eastAsia="仿宋_GB2312" w:cs="Times New Roman"/>
                <w:sz w:val="24"/>
                <w:szCs w:val="24"/>
                <w:lang w:eastAsia="zh-CN" w:bidi="ar"/>
              </w:rPr>
              <w:t>″</w:t>
            </w:r>
          </w:p>
        </w:tc>
        <w:tc>
          <w:tcPr>
            <w:tcW w:w="1763"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bidi="ar"/>
              </w:rPr>
              <w:t>27°49′25.0000</w:t>
            </w:r>
            <w:r>
              <w:rPr>
                <w:rFonts w:hint="default" w:ascii="Times New Roman" w:hAnsi="Times New Roman" w:eastAsia="仿宋_GB2312" w:cs="Times New Roman"/>
                <w:sz w:val="24"/>
                <w:szCs w:val="24"/>
                <w:lang w:eastAsia="zh-CN" w:bidi="ar"/>
              </w:rPr>
              <w:t>″</w:t>
            </w:r>
          </w:p>
        </w:tc>
        <w:tc>
          <w:tcPr>
            <w:tcW w:w="745"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13</w:t>
            </w:r>
          </w:p>
        </w:tc>
        <w:tc>
          <w:tcPr>
            <w:tcW w:w="194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103°28′49.0750″</w:t>
            </w:r>
          </w:p>
        </w:tc>
        <w:tc>
          <w:tcPr>
            <w:tcW w:w="1754"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27°49′30.2980″</w:t>
            </w:r>
          </w:p>
        </w:tc>
      </w:tr>
      <w:tr>
        <w:tblPrEx>
          <w:tblCellMar>
            <w:top w:w="0" w:type="dxa"/>
            <w:left w:w="108" w:type="dxa"/>
            <w:bottom w:w="0" w:type="dxa"/>
            <w:right w:w="108" w:type="dxa"/>
          </w:tblCellMar>
        </w:tblPrEx>
        <w:trPr>
          <w:trHeight w:val="113" w:hRule="atLeast"/>
        </w:trPr>
        <w:tc>
          <w:tcPr>
            <w:tcW w:w="708" w:type="dxa"/>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7</w:t>
            </w:r>
          </w:p>
        </w:tc>
        <w:tc>
          <w:tcPr>
            <w:tcW w:w="1908"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bidi="ar"/>
              </w:rPr>
              <w:t>103°28′56.0000</w:t>
            </w:r>
            <w:r>
              <w:rPr>
                <w:rFonts w:hint="default" w:ascii="Times New Roman" w:hAnsi="Times New Roman" w:eastAsia="仿宋_GB2312" w:cs="Times New Roman"/>
                <w:sz w:val="24"/>
                <w:szCs w:val="24"/>
                <w:lang w:eastAsia="zh-CN" w:bidi="ar"/>
              </w:rPr>
              <w:t>″</w:t>
            </w:r>
          </w:p>
        </w:tc>
        <w:tc>
          <w:tcPr>
            <w:tcW w:w="1763"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27°48′00.2970″</w:t>
            </w:r>
          </w:p>
        </w:tc>
        <w:tc>
          <w:tcPr>
            <w:tcW w:w="745"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14</w:t>
            </w:r>
          </w:p>
        </w:tc>
        <w:tc>
          <w:tcPr>
            <w:tcW w:w="1942"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103°27′49.0750″</w:t>
            </w:r>
          </w:p>
        </w:tc>
        <w:tc>
          <w:tcPr>
            <w:tcW w:w="1754" w:type="dxa"/>
            <w:tcBorders>
              <w:top w:val="nil"/>
              <w:left w:val="nil"/>
              <w:bottom w:val="single" w:color="auto" w:sz="4" w:space="0"/>
              <w:right w:val="single" w:color="auto" w:sz="4" w:space="0"/>
              <w:tl2br w:val="nil"/>
              <w:tr2bl w:val="nil"/>
            </w:tcBorders>
            <w:noWrap/>
            <w:vAlign w:val="center"/>
          </w:tcPr>
          <w:p>
            <w:pPr>
              <w:keepNext w:val="0"/>
              <w:keepLines w:val="0"/>
              <w:pageBreakBefore w:val="0"/>
              <w:widowControl/>
              <w:wordWrap/>
              <w:topLinePunct w:val="0"/>
              <w:bidi w:val="0"/>
              <w:snapToGrid/>
              <w:spacing w:line="300" w:lineRule="exact"/>
              <w:jc w:val="center"/>
              <w:textAlignment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szCs w:val="24"/>
                <w:lang w:bidi="ar"/>
              </w:rPr>
              <w:t>27°49′30.2980″</w:t>
            </w:r>
          </w:p>
        </w:tc>
      </w:tr>
    </w:tbl>
    <w:p>
      <w:pPr>
        <w:pStyle w:val="1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b/>
          <w:sz w:val="30"/>
          <w:szCs w:val="30"/>
        </w:rPr>
      </w:pPr>
      <w:r>
        <w:rPr>
          <w:rFonts w:hint="default" w:ascii="Times New Roman" w:hAnsi="Times New Roman" w:eastAsia="黑体" w:cs="Times New Roman"/>
          <w:b w:val="0"/>
          <w:bCs w:val="0"/>
          <w:kern w:val="2"/>
          <w:sz w:val="30"/>
          <w:szCs w:val="30"/>
          <w:lang w:val="en-US" w:eastAsia="zh-CN" w:bidi="ar-SA"/>
        </w:rPr>
        <w:t>三、审查意见</w:t>
      </w:r>
      <w:r>
        <w:rPr>
          <w:rFonts w:hint="default" w:ascii="Times New Roman" w:hAnsi="Times New Roman" w:eastAsia="仿宋_GB2312" w:cs="Times New Roman"/>
          <w:b/>
          <w:sz w:val="30"/>
          <w:szCs w:val="30"/>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eastAsia="zh-CN"/>
        </w:rPr>
        <w:t>勘查区</w:t>
      </w:r>
      <w:r>
        <w:rPr>
          <w:rFonts w:hint="default" w:ascii="Times New Roman" w:hAnsi="Times New Roman" w:eastAsia="仿宋_GB2312" w:cs="Times New Roman"/>
          <w:sz w:val="30"/>
          <w:szCs w:val="30"/>
        </w:rPr>
        <w:t>处于四川省雷波—金阳磷、铅锌矿成矿带的南段，周边磷、铅锌矿的地质工作程度相对较高，有相同类型的矿床作对比研究，在搜集、分析研究矿区以往地质成果的基础上进行</w:t>
      </w:r>
      <w:r>
        <w:rPr>
          <w:rFonts w:hint="default" w:ascii="Times New Roman" w:hAnsi="Times New Roman" w:eastAsia="仿宋_GB2312" w:cs="Times New Roman"/>
          <w:sz w:val="30"/>
          <w:szCs w:val="30"/>
          <w:lang w:eastAsia="zh-CN"/>
        </w:rPr>
        <w:t>勘查</w:t>
      </w:r>
      <w:r>
        <w:rPr>
          <w:rFonts w:hint="default" w:ascii="Times New Roman" w:hAnsi="Times New Roman" w:eastAsia="仿宋_GB2312" w:cs="Times New Roman"/>
          <w:sz w:val="30"/>
          <w:szCs w:val="30"/>
        </w:rPr>
        <w:t>设计，依据较充分。</w:t>
      </w:r>
    </w:p>
    <w:p>
      <w:pPr>
        <w:pStyle w:val="1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lang w:eastAsia="zh-CN"/>
        </w:rPr>
        <w:t>《方案》确定</w:t>
      </w:r>
      <w:r>
        <w:rPr>
          <w:rFonts w:hint="default" w:ascii="Times New Roman" w:hAnsi="Times New Roman" w:eastAsia="仿宋_GB2312" w:cs="Times New Roman"/>
          <w:sz w:val="30"/>
          <w:szCs w:val="30"/>
        </w:rPr>
        <w:t>铅锌矿</w:t>
      </w:r>
      <w:r>
        <w:rPr>
          <w:rFonts w:hint="default" w:ascii="Times New Roman" w:hAnsi="Times New Roman" w:eastAsia="仿宋_GB2312" w:cs="Times New Roman"/>
          <w:sz w:val="30"/>
          <w:szCs w:val="30"/>
          <w:lang w:eastAsia="zh-CN"/>
        </w:rPr>
        <w:t>勘查类型为</w:t>
      </w:r>
      <w:r>
        <w:rPr>
          <w:rFonts w:hint="default" w:ascii="Times New Roman" w:hAnsi="Times New Roman" w:eastAsia="仿宋_GB2312" w:cs="Times New Roman"/>
          <w:sz w:val="30"/>
          <w:szCs w:val="30"/>
        </w:rPr>
        <w:t>Ⅲ类型</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按40×30m工程网度探求控制资源量</w:t>
      </w:r>
      <w:r>
        <w:rPr>
          <w:rFonts w:hint="default" w:ascii="Times New Roman" w:hAnsi="Times New Roman" w:eastAsia="仿宋_GB2312" w:cs="Times New Roman"/>
          <w:sz w:val="30"/>
          <w:szCs w:val="30"/>
          <w:lang w:eastAsia="zh-CN"/>
        </w:rPr>
        <w:t>，磷矿勘查类型为Ⅱ类型，</w:t>
      </w:r>
      <w:r>
        <w:rPr>
          <w:rFonts w:hint="default" w:ascii="Times New Roman" w:hAnsi="Times New Roman" w:eastAsia="仿宋_GB2312" w:cs="Times New Roman"/>
          <w:sz w:val="30"/>
          <w:szCs w:val="30"/>
        </w:rPr>
        <w:t>按200×100m工程网度探求控制资源量</w:t>
      </w:r>
      <w:r>
        <w:rPr>
          <w:rFonts w:hint="default" w:ascii="Times New Roman" w:hAnsi="Times New Roman" w:eastAsia="仿宋_GB2312" w:cs="Times New Roman"/>
          <w:sz w:val="30"/>
          <w:szCs w:val="30"/>
          <w:lang w:eastAsia="zh-CN"/>
        </w:rPr>
        <w:t>。工程布置</w:t>
      </w:r>
      <w:r>
        <w:rPr>
          <w:rFonts w:hint="default" w:ascii="Times New Roman" w:hAnsi="Times New Roman" w:eastAsia="仿宋_GB2312" w:cs="Times New Roman"/>
          <w:sz w:val="30"/>
          <w:szCs w:val="30"/>
        </w:rPr>
        <w:t>基本符合本区实际，其控制程度满足详查要求。</w:t>
      </w:r>
    </w:p>
    <w:p>
      <w:pPr>
        <w:pStyle w:val="1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根据本区</w:t>
      </w:r>
      <w:r>
        <w:rPr>
          <w:rFonts w:hint="default" w:ascii="Times New Roman" w:hAnsi="Times New Roman" w:eastAsia="仿宋_GB2312" w:cs="Times New Roman"/>
          <w:sz w:val="30"/>
          <w:szCs w:val="30"/>
          <w:lang w:val="en-US" w:eastAsia="zh-CN"/>
        </w:rPr>
        <w:t>地形</w:t>
      </w:r>
      <w:r>
        <w:rPr>
          <w:rFonts w:hint="default" w:ascii="Times New Roman" w:hAnsi="Times New Roman" w:eastAsia="仿宋_GB2312" w:cs="Times New Roman"/>
          <w:sz w:val="30"/>
          <w:szCs w:val="30"/>
        </w:rPr>
        <w:t>地质条件和矿床特征，采用地质测量、土壤化探、水工环地质调查、代槽</w:t>
      </w:r>
      <w:r>
        <w:rPr>
          <w:rFonts w:hint="default" w:ascii="Times New Roman" w:hAnsi="Times New Roman" w:eastAsia="仿宋_GB2312" w:cs="Times New Roman"/>
          <w:sz w:val="30"/>
          <w:szCs w:val="30"/>
          <w:lang w:val="en-US" w:eastAsia="zh-CN"/>
        </w:rPr>
        <w:t>浅</w:t>
      </w:r>
      <w:r>
        <w:rPr>
          <w:rFonts w:hint="default" w:ascii="Times New Roman" w:hAnsi="Times New Roman" w:eastAsia="仿宋_GB2312" w:cs="Times New Roman"/>
          <w:sz w:val="30"/>
          <w:szCs w:val="30"/>
        </w:rPr>
        <w:t>钻、钻探、采样测试等相结合的综合找矿勘查手段，勘查方法和手段选择合理。</w:t>
      </w:r>
    </w:p>
    <w:p>
      <w:pPr>
        <w:pStyle w:val="1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.项目设计总工期为</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年，按照先普查、后详查的原则对勘查区进行地质勘查工作，勘查工作分为2个阶段</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各项工作安排</w:t>
      </w:r>
      <w:r>
        <w:rPr>
          <w:rFonts w:hint="default" w:ascii="Times New Roman" w:hAnsi="Times New Roman" w:eastAsia="仿宋_GB2312" w:cs="Times New Roman"/>
          <w:sz w:val="30"/>
          <w:szCs w:val="30"/>
          <w:lang w:val="en-US" w:eastAsia="zh-CN"/>
        </w:rPr>
        <w:t>和</w:t>
      </w:r>
      <w:r>
        <w:rPr>
          <w:rFonts w:hint="default" w:ascii="Times New Roman" w:hAnsi="Times New Roman" w:eastAsia="仿宋_GB2312" w:cs="Times New Roman"/>
          <w:sz w:val="30"/>
          <w:szCs w:val="30"/>
        </w:rPr>
        <w:t>实物工作量</w:t>
      </w:r>
      <w:r>
        <w:rPr>
          <w:rFonts w:hint="default" w:ascii="Times New Roman" w:hAnsi="Times New Roman" w:eastAsia="仿宋_GB2312" w:cs="Times New Roman"/>
          <w:sz w:val="30"/>
          <w:szCs w:val="30"/>
          <w:lang w:val="en-US" w:eastAsia="zh-CN"/>
        </w:rPr>
        <w:t>满足勘查要求</w:t>
      </w:r>
      <w:r>
        <w:rPr>
          <w:rFonts w:hint="default" w:ascii="Times New Roman" w:hAnsi="Times New Roman" w:eastAsia="仿宋_GB2312" w:cs="Times New Roman"/>
          <w:sz w:val="30"/>
          <w:szCs w:val="30"/>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5.勘查经费预算采用中国地质调查局《地质调查项目预算标准》（2021）编制，经费预算基本合理。</w:t>
      </w:r>
    </w:p>
    <w:p>
      <w:pPr>
        <w:pStyle w:val="1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2"/>
          <w:sz w:val="30"/>
          <w:szCs w:val="30"/>
          <w:lang w:val="en-US" w:eastAsia="zh-CN" w:bidi="ar-SA"/>
        </w:rPr>
        <w:t>6.《方案》组织管理机构健全，项目成员专业结构较合理，质量安全保障措施得当，绿色勘查保障措施到位</w:t>
      </w:r>
      <w:r>
        <w:rPr>
          <w:rFonts w:hint="default" w:ascii="Times New Roman" w:hAnsi="Times New Roman" w:eastAsia="仿宋_GB2312" w:cs="Times New Roman"/>
          <w:sz w:val="30"/>
          <w:szCs w:val="30"/>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黑体" w:cs="Times New Roman"/>
          <w:b w:val="0"/>
          <w:bCs w:val="0"/>
          <w:kern w:val="2"/>
          <w:sz w:val="30"/>
          <w:szCs w:val="30"/>
          <w:lang w:val="en-US" w:eastAsia="zh-CN" w:bidi="ar-SA"/>
        </w:rPr>
      </w:pPr>
      <w:r>
        <w:rPr>
          <w:rFonts w:hint="default" w:ascii="Times New Roman" w:hAnsi="Times New Roman" w:eastAsia="黑体" w:cs="Times New Roman"/>
          <w:b w:val="0"/>
          <w:bCs w:val="0"/>
          <w:kern w:val="2"/>
          <w:sz w:val="30"/>
          <w:szCs w:val="30"/>
          <w:lang w:val="en-US" w:eastAsia="zh-CN" w:bidi="ar-SA"/>
        </w:rPr>
        <w:t xml:space="preserve">四、存在问题与建议 </w:t>
      </w:r>
    </w:p>
    <w:p>
      <w:pPr>
        <w:pStyle w:val="1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矿区目前的地质工作程度偏低，且以往地勘工作形成的部分资料丢失，《方案》对以往地勘工作取得的成果资料反映不够充分，开展详查评价仍存在一定的风险。</w:t>
      </w:r>
    </w:p>
    <w:p>
      <w:pPr>
        <w:pStyle w:val="1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区内铅锌矿严格受构造控制，矿体规模、形态、厚度和品位变化较大，应按照由已知到未知、由浅到深和由稀到密的原则，循序渐进地分批次开展工程施工</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加强“</w:t>
      </w:r>
      <w:r>
        <w:rPr>
          <w:rFonts w:hint="default" w:ascii="Times New Roman" w:hAnsi="Times New Roman" w:eastAsia="仿宋_GB2312" w:cs="Times New Roman"/>
          <w:sz w:val="30"/>
          <w:szCs w:val="30"/>
        </w:rPr>
        <w:t>三边</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工作，</w:t>
      </w:r>
      <w:r>
        <w:rPr>
          <w:rFonts w:hint="default" w:ascii="Times New Roman" w:hAnsi="Times New Roman" w:eastAsia="仿宋_GB2312" w:cs="Times New Roman"/>
          <w:sz w:val="30"/>
          <w:szCs w:val="30"/>
          <w:lang w:val="en-US" w:eastAsia="zh-CN"/>
        </w:rPr>
        <w:t>根据地质情况的变化及时对方案进行动态调整，优化探矿工程布置</w:t>
      </w:r>
      <w:r>
        <w:rPr>
          <w:rFonts w:hint="default" w:ascii="Times New Roman" w:hAnsi="Times New Roman" w:eastAsia="仿宋_GB2312" w:cs="Times New Roman"/>
          <w:sz w:val="30"/>
          <w:szCs w:val="30"/>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全面落实绿色勘查的各项保障措施，尽量降低</w:t>
      </w:r>
      <w:r>
        <w:rPr>
          <w:rFonts w:hint="default" w:ascii="Times New Roman" w:hAnsi="Times New Roman" w:eastAsia="仿宋_GB2312" w:cs="Times New Roman"/>
          <w:spacing w:val="4"/>
          <w:sz w:val="30"/>
          <w:szCs w:val="30"/>
        </w:rPr>
        <w:t>勘查工作对生态环境的影响和破坏。</w:t>
      </w:r>
    </w:p>
    <w:p>
      <w:pPr>
        <w:pStyle w:val="1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黑体" w:cs="Times New Roman"/>
          <w:b w:val="0"/>
          <w:bCs w:val="0"/>
          <w:kern w:val="2"/>
          <w:sz w:val="30"/>
          <w:szCs w:val="30"/>
          <w:lang w:val="en-US" w:eastAsia="zh-CN" w:bidi="ar-SA"/>
        </w:rPr>
      </w:pPr>
      <w:r>
        <w:rPr>
          <w:rFonts w:hint="default" w:ascii="Times New Roman" w:hAnsi="Times New Roman" w:eastAsia="黑体" w:cs="Times New Roman"/>
          <w:b w:val="0"/>
          <w:bCs w:val="0"/>
          <w:kern w:val="2"/>
          <w:sz w:val="30"/>
          <w:szCs w:val="30"/>
          <w:lang w:val="en-US" w:eastAsia="zh-CN" w:bidi="ar-SA"/>
        </w:rPr>
        <w:t xml:space="preserve">四、结论 </w:t>
      </w:r>
    </w:p>
    <w:p>
      <w:pPr>
        <w:pStyle w:val="1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《方案》</w:t>
      </w:r>
      <w:r>
        <w:rPr>
          <w:rFonts w:hint="default" w:ascii="Times New Roman" w:hAnsi="Times New Roman" w:eastAsia="仿宋_GB2312" w:cs="Times New Roman"/>
          <w:sz w:val="30"/>
          <w:szCs w:val="30"/>
          <w:lang w:eastAsia="zh-CN"/>
        </w:rPr>
        <w:t>设计</w:t>
      </w:r>
      <w:r>
        <w:rPr>
          <w:rFonts w:hint="default" w:ascii="Times New Roman" w:hAnsi="Times New Roman" w:eastAsia="仿宋_GB2312" w:cs="Times New Roman"/>
          <w:sz w:val="30"/>
          <w:szCs w:val="30"/>
        </w:rPr>
        <w:t>依据较充分，工作部署较合理，采用的勘查方法和手段</w:t>
      </w:r>
      <w:r>
        <w:rPr>
          <w:rFonts w:hint="default" w:ascii="Times New Roman" w:hAnsi="Times New Roman" w:eastAsia="仿宋_GB2312" w:cs="Times New Roman"/>
          <w:sz w:val="30"/>
          <w:szCs w:val="30"/>
          <w:lang w:val="en-US" w:eastAsia="zh-CN"/>
        </w:rPr>
        <w:t>合理</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主要实物工作量</w:t>
      </w:r>
      <w:r>
        <w:rPr>
          <w:rFonts w:hint="default" w:ascii="Times New Roman" w:hAnsi="Times New Roman" w:eastAsia="仿宋_GB2312" w:cs="Times New Roman"/>
          <w:sz w:val="30"/>
          <w:szCs w:val="30"/>
          <w:lang w:val="en-US" w:eastAsia="zh-CN"/>
        </w:rPr>
        <w:t>满足详查工作需要</w:t>
      </w:r>
      <w:r>
        <w:rPr>
          <w:rFonts w:hint="default" w:ascii="Times New Roman" w:hAnsi="Times New Roman" w:eastAsia="仿宋_GB2312" w:cs="Times New Roman"/>
          <w:sz w:val="30"/>
          <w:szCs w:val="30"/>
        </w:rPr>
        <w:t>。同意通过审查。</w:t>
      </w:r>
    </w:p>
    <w:p>
      <w:pPr>
        <w:pStyle w:val="7"/>
        <w:spacing w:line="520" w:lineRule="exact"/>
        <w:ind w:firstLine="600"/>
        <w:rPr>
          <w:rFonts w:hint="default" w:ascii="Times New Roman" w:hAnsi="Times New Roman" w:eastAsia="仿宋" w:cs="Times New Roman"/>
          <w:sz w:val="30"/>
          <w:szCs w:val="30"/>
        </w:rPr>
      </w:pP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方正小标宋简体" w:cs="Times New Roman"/>
          <w:sz w:val="30"/>
          <w:szCs w:val="30"/>
          <w:lang w:val="en-US" w:eastAsia="zh-CN"/>
        </w:rPr>
      </w:pPr>
      <w:r>
        <w:rPr>
          <w:rFonts w:hint="default" w:ascii="Times New Roman" w:hAnsi="Times New Roman" w:eastAsia="方正小标宋简体" w:cs="Times New Roman"/>
          <w:b w:val="0"/>
          <w:bCs w:val="0"/>
          <w:sz w:val="30"/>
          <w:szCs w:val="30"/>
          <w:lang w:val="en-US" w:eastAsia="zh-CN"/>
        </w:rPr>
        <w:t>附件：</w:t>
      </w:r>
      <w:r>
        <w:rPr>
          <w:rFonts w:hint="default" w:ascii="Times New Roman" w:hAnsi="Times New Roman" w:eastAsia="方正小标宋简体" w:cs="Times New Roman"/>
          <w:sz w:val="30"/>
          <w:szCs w:val="30"/>
          <w:lang w:val="en-US" w:eastAsia="zh-CN"/>
        </w:rPr>
        <w:t>《四川省金阳县洛觉乡铅锌多金属矿、磷矿</w:t>
      </w:r>
      <w:r>
        <w:rPr>
          <w:rFonts w:hint="eastAsia" w:ascii="Times New Roman" w:hAnsi="Times New Roman" w:eastAsia="方正小标宋简体" w:cs="Times New Roman"/>
          <w:sz w:val="30"/>
          <w:szCs w:val="30"/>
          <w:lang w:val="en-US" w:eastAsia="zh-CN"/>
        </w:rPr>
        <w:t>详查</w:t>
      </w:r>
      <w:r>
        <w:rPr>
          <w:rFonts w:hint="default" w:ascii="Times New Roman" w:hAnsi="Times New Roman" w:eastAsia="方正小标宋简体" w:cs="Times New Roman"/>
          <w:sz w:val="30"/>
          <w:szCs w:val="30"/>
          <w:lang w:val="en-US" w:eastAsia="zh-CN"/>
        </w:rPr>
        <w:t>实施方案》</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firstLine="900" w:firstLineChars="300"/>
        <w:jc w:val="left"/>
        <w:textAlignment w:val="auto"/>
        <w:rPr>
          <w:rFonts w:hint="default" w:ascii="Times New Roman" w:hAnsi="Times New Roman" w:eastAsia="方正小标宋简体" w:cs="Times New Roman"/>
          <w:sz w:val="30"/>
          <w:szCs w:val="30"/>
          <w:lang w:eastAsia="zh-CN"/>
        </w:rPr>
      </w:pPr>
      <w:r>
        <w:rPr>
          <w:rFonts w:hint="eastAsia" w:ascii="Times New Roman" w:hAnsi="Times New Roman" w:eastAsia="方正小标宋简体" w:cs="Times New Roman"/>
          <w:sz w:val="30"/>
          <w:szCs w:val="30"/>
          <w:lang w:val="en-US" w:eastAsia="zh-CN"/>
        </w:rPr>
        <w:t>评审</w:t>
      </w:r>
      <w:r>
        <w:rPr>
          <w:rFonts w:hint="default" w:ascii="Times New Roman" w:hAnsi="Times New Roman" w:eastAsia="方正小标宋简体" w:cs="Times New Roman"/>
          <w:sz w:val="30"/>
          <w:szCs w:val="30"/>
          <w:lang w:val="en-US" w:eastAsia="zh-CN"/>
        </w:rPr>
        <w:t>专家组签名表</w:t>
      </w:r>
    </w:p>
    <w:p>
      <w:pPr>
        <w:pStyle w:val="7"/>
        <w:spacing w:line="520" w:lineRule="exact"/>
        <w:ind w:firstLine="600"/>
        <w:rPr>
          <w:rFonts w:hint="default" w:ascii="Times New Roman" w:hAnsi="Times New Roman" w:eastAsia="仿宋" w:cs="Times New Roman"/>
          <w:sz w:val="30"/>
          <w:szCs w:val="30"/>
        </w:rPr>
      </w:pPr>
    </w:p>
    <w:p>
      <w:pPr>
        <w:pStyle w:val="7"/>
        <w:spacing w:line="520" w:lineRule="exact"/>
        <w:ind w:firstLine="600"/>
        <w:rPr>
          <w:rFonts w:hint="default" w:ascii="Times New Roman" w:hAnsi="Times New Roman" w:eastAsia="仿宋" w:cs="Times New Roman"/>
          <w:sz w:val="30"/>
          <w:szCs w:val="30"/>
        </w:rPr>
      </w:pPr>
    </w:p>
    <w:p>
      <w:pPr>
        <w:pStyle w:val="7"/>
        <w:spacing w:line="520" w:lineRule="exact"/>
        <w:ind w:firstLine="600"/>
        <w:rPr>
          <w:rFonts w:hint="default" w:ascii="Times New Roman" w:hAnsi="Times New Roman" w:eastAsia="仿宋" w:cs="Times New Roman"/>
          <w:sz w:val="30"/>
          <w:szCs w:val="30"/>
        </w:rPr>
      </w:pPr>
    </w:p>
    <w:p>
      <w:pPr>
        <w:pStyle w:val="7"/>
        <w:spacing w:line="520" w:lineRule="exact"/>
        <w:ind w:firstLine="4200" w:firstLineChars="14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专家组长：</w:t>
      </w:r>
    </w:p>
    <w:p>
      <w:pPr>
        <w:pStyle w:val="7"/>
        <w:spacing w:line="520" w:lineRule="exact"/>
        <w:ind w:firstLine="4200" w:firstLineChars="1400"/>
        <w:rPr>
          <w:rFonts w:hint="default" w:ascii="Times New Roman" w:hAnsi="Times New Roman" w:eastAsia="仿宋" w:cs="Times New Roman"/>
          <w:sz w:val="30"/>
          <w:szCs w:val="30"/>
        </w:rPr>
        <w:sectPr>
          <w:footerReference r:id="rId5" w:type="default"/>
          <w:pgSz w:w="11906" w:h="16838"/>
          <w:pgMar w:top="1440" w:right="1800" w:bottom="1843"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仿宋" w:cs="Times New Roman"/>
          <w:sz w:val="30"/>
          <w:szCs w:val="30"/>
        </w:rPr>
        <w:t>2023年</w:t>
      </w:r>
      <w:r>
        <w:rPr>
          <w:rFonts w:hint="default" w:ascii="Times New Roman" w:hAnsi="Times New Roman" w:eastAsia="仿宋" w:cs="Times New Roman"/>
          <w:sz w:val="30"/>
          <w:szCs w:val="30"/>
          <w:lang w:val="en-US" w:eastAsia="zh-CN"/>
        </w:rPr>
        <w:t>12</w:t>
      </w:r>
      <w:r>
        <w:rPr>
          <w:rFonts w:hint="default" w:ascii="Times New Roman" w:hAnsi="Times New Roman" w:eastAsia="仿宋" w:cs="Times New Roman"/>
          <w:sz w:val="30"/>
          <w:szCs w:val="30"/>
        </w:rPr>
        <w:t>月</w:t>
      </w:r>
      <w:r>
        <w:rPr>
          <w:rFonts w:hint="default" w:ascii="Times New Roman" w:hAnsi="Times New Roman" w:eastAsia="仿宋" w:cs="Times New Roman"/>
          <w:sz w:val="30"/>
          <w:szCs w:val="30"/>
          <w:lang w:val="en-US" w:eastAsia="zh-CN"/>
        </w:rPr>
        <w:t>14</w:t>
      </w:r>
      <w:r>
        <w:rPr>
          <w:rFonts w:hint="default" w:ascii="Times New Roman" w:hAnsi="Times New Roman" w:eastAsia="仿宋" w:cs="Times New Roman"/>
          <w:sz w:val="30"/>
          <w:szCs w:val="30"/>
        </w:rPr>
        <w:t>日</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附件：</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《四川省金阳县洛觉乡铅锌多金属矿、磷矿</w:t>
      </w:r>
      <w:r>
        <w:rPr>
          <w:rFonts w:hint="eastAsia" w:ascii="Times New Roman" w:hAnsi="Times New Roman" w:eastAsia="方正小标宋简体" w:cs="Times New Roman"/>
          <w:sz w:val="36"/>
          <w:szCs w:val="36"/>
          <w:lang w:val="en-US" w:eastAsia="zh-CN"/>
        </w:rPr>
        <w:t>详查</w:t>
      </w:r>
      <w:r>
        <w:rPr>
          <w:rFonts w:hint="default" w:ascii="Times New Roman" w:hAnsi="Times New Roman" w:eastAsia="方正小标宋简体" w:cs="Times New Roman"/>
          <w:sz w:val="36"/>
          <w:szCs w:val="36"/>
          <w:lang w:val="en-US" w:eastAsia="zh-CN"/>
        </w:rPr>
        <w:t>实施方案》</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36"/>
          <w:szCs w:val="36"/>
          <w:lang w:eastAsia="zh-CN"/>
        </w:rPr>
      </w:pPr>
      <w:r>
        <w:rPr>
          <w:rFonts w:hint="eastAsia" w:ascii="Times New Roman" w:hAnsi="Times New Roman" w:eastAsia="方正小标宋简体" w:cs="Times New Roman"/>
          <w:sz w:val="36"/>
          <w:szCs w:val="36"/>
          <w:lang w:val="en-US" w:eastAsia="zh-CN"/>
        </w:rPr>
        <w:t>评审</w:t>
      </w:r>
      <w:r>
        <w:rPr>
          <w:rFonts w:hint="default" w:ascii="Times New Roman" w:hAnsi="Times New Roman" w:eastAsia="方正小标宋简体" w:cs="Times New Roman"/>
          <w:sz w:val="36"/>
          <w:szCs w:val="36"/>
          <w:lang w:val="en-US" w:eastAsia="zh-CN"/>
        </w:rPr>
        <w:t>专家组签名表</w:t>
      </w:r>
    </w:p>
    <w:p>
      <w:pPr>
        <w:pStyle w:val="7"/>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 w:cs="Times New Roman"/>
          <w:sz w:val="30"/>
          <w:szCs w:val="30"/>
          <w:lang w:eastAsia="zh-CN"/>
        </w:rPr>
      </w:pPr>
      <w:r>
        <w:rPr>
          <w:rFonts w:hint="eastAsia" w:ascii="Times New Roman" w:hAnsi="Times New Roman" w:eastAsia="仿宋" w:cs="Times New Roman"/>
          <w:sz w:val="30"/>
          <w:szCs w:val="30"/>
          <w:lang w:eastAsia="zh-CN"/>
        </w:rPr>
        <w:drawing>
          <wp:inline distT="0" distB="0" distL="114300" distR="114300">
            <wp:extent cx="2112645" cy="8696325"/>
            <wp:effectExtent l="0" t="0" r="5715" b="5715"/>
            <wp:docPr id="1" name="图片 1" descr="11.20四川省金阳县洛觉乡德溪铅锌多金属、磷矿详查实施方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20四川省金阳县洛觉乡德溪铅锌多金属、磷矿详查实施方案_00"/>
                    <pic:cNvPicPr>
                      <a:picLocks noChangeAspect="1"/>
                    </pic:cNvPicPr>
                  </pic:nvPicPr>
                  <pic:blipFill>
                    <a:blip r:embed="rId7"/>
                    <a:srcRect l="42882" t="6044" r="27467" b="7697"/>
                    <a:stretch>
                      <a:fillRect/>
                    </a:stretch>
                  </pic:blipFill>
                  <pic:spPr>
                    <a:xfrm rot="16200000">
                      <a:off x="0" y="0"/>
                      <a:ext cx="2112645" cy="8696325"/>
                    </a:xfrm>
                    <a:prstGeom prst="rect">
                      <a:avLst/>
                    </a:prstGeom>
                  </pic:spPr>
                </pic:pic>
              </a:graphicData>
            </a:graphic>
          </wp:inline>
        </w:drawing>
      </w:r>
      <w:bookmarkStart w:id="0" w:name="_GoBack"/>
      <w:bookmarkEnd w:id="0"/>
    </w:p>
    <w:sectPr>
      <w:pgSz w:w="16838" w:h="11906" w:orient="landscape"/>
      <w:pgMar w:top="1803" w:right="1440" w:bottom="1803" w:left="184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黑体硪　鱫　.">
    <w:altName w:val="微软雅黑"/>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683E0"/>
    <w:multiLevelType w:val="singleLevel"/>
    <w:tmpl w:val="930683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MjU1NDlhYmU2MWE5OTAwZmRiMWFmNDRkZjgyYWQifQ=="/>
  </w:docVars>
  <w:rsids>
    <w:rsidRoot w:val="00C87AED"/>
    <w:rsid w:val="00026864"/>
    <w:rsid w:val="000437FF"/>
    <w:rsid w:val="000850A7"/>
    <w:rsid w:val="0009465A"/>
    <w:rsid w:val="00094A47"/>
    <w:rsid w:val="000B1DA1"/>
    <w:rsid w:val="000D52ED"/>
    <w:rsid w:val="000E5C61"/>
    <w:rsid w:val="000F0090"/>
    <w:rsid w:val="00194E63"/>
    <w:rsid w:val="001A3D0E"/>
    <w:rsid w:val="001D0153"/>
    <w:rsid w:val="001D3AE0"/>
    <w:rsid w:val="001F258E"/>
    <w:rsid w:val="0024725B"/>
    <w:rsid w:val="00275B44"/>
    <w:rsid w:val="0028716B"/>
    <w:rsid w:val="002B1D00"/>
    <w:rsid w:val="00341A65"/>
    <w:rsid w:val="00347C69"/>
    <w:rsid w:val="00370E8F"/>
    <w:rsid w:val="003A01EB"/>
    <w:rsid w:val="003A101F"/>
    <w:rsid w:val="003C14BB"/>
    <w:rsid w:val="003C4AD6"/>
    <w:rsid w:val="00432DC1"/>
    <w:rsid w:val="00482600"/>
    <w:rsid w:val="004B46C9"/>
    <w:rsid w:val="00512C81"/>
    <w:rsid w:val="00523399"/>
    <w:rsid w:val="00532B87"/>
    <w:rsid w:val="00567615"/>
    <w:rsid w:val="005A25FB"/>
    <w:rsid w:val="005E4296"/>
    <w:rsid w:val="005E73DC"/>
    <w:rsid w:val="005F6C35"/>
    <w:rsid w:val="00613F98"/>
    <w:rsid w:val="00623C84"/>
    <w:rsid w:val="00633F94"/>
    <w:rsid w:val="006454E2"/>
    <w:rsid w:val="00645C35"/>
    <w:rsid w:val="00652073"/>
    <w:rsid w:val="00653EF0"/>
    <w:rsid w:val="00680A15"/>
    <w:rsid w:val="006D0E17"/>
    <w:rsid w:val="006D5176"/>
    <w:rsid w:val="00764122"/>
    <w:rsid w:val="007C0EB3"/>
    <w:rsid w:val="00813605"/>
    <w:rsid w:val="00837692"/>
    <w:rsid w:val="00842610"/>
    <w:rsid w:val="0084671D"/>
    <w:rsid w:val="008529B4"/>
    <w:rsid w:val="008B393F"/>
    <w:rsid w:val="00904C9F"/>
    <w:rsid w:val="00927E1E"/>
    <w:rsid w:val="00934DD8"/>
    <w:rsid w:val="00957F23"/>
    <w:rsid w:val="0096629D"/>
    <w:rsid w:val="009841B5"/>
    <w:rsid w:val="00A0711A"/>
    <w:rsid w:val="00A97E20"/>
    <w:rsid w:val="00B01B80"/>
    <w:rsid w:val="00B12BB4"/>
    <w:rsid w:val="00BB4F97"/>
    <w:rsid w:val="00C06EC4"/>
    <w:rsid w:val="00C11208"/>
    <w:rsid w:val="00C6001B"/>
    <w:rsid w:val="00C740E5"/>
    <w:rsid w:val="00C829E8"/>
    <w:rsid w:val="00C87AED"/>
    <w:rsid w:val="00CA3D25"/>
    <w:rsid w:val="00D004BE"/>
    <w:rsid w:val="00D03A48"/>
    <w:rsid w:val="00D22EBE"/>
    <w:rsid w:val="00D3412B"/>
    <w:rsid w:val="00D90CA3"/>
    <w:rsid w:val="00DC699F"/>
    <w:rsid w:val="00E23B85"/>
    <w:rsid w:val="00E27C94"/>
    <w:rsid w:val="00E552A3"/>
    <w:rsid w:val="00EB55B9"/>
    <w:rsid w:val="00ED6BE5"/>
    <w:rsid w:val="00F2044C"/>
    <w:rsid w:val="00F26732"/>
    <w:rsid w:val="00F53B12"/>
    <w:rsid w:val="00F860D5"/>
    <w:rsid w:val="00FB3B73"/>
    <w:rsid w:val="00FD4DE6"/>
    <w:rsid w:val="00FE172A"/>
    <w:rsid w:val="00FF7D23"/>
    <w:rsid w:val="01034D90"/>
    <w:rsid w:val="01D627B8"/>
    <w:rsid w:val="022D6DA6"/>
    <w:rsid w:val="046350E3"/>
    <w:rsid w:val="047D3EA6"/>
    <w:rsid w:val="065C01FF"/>
    <w:rsid w:val="0D9509F2"/>
    <w:rsid w:val="0FA219A9"/>
    <w:rsid w:val="10122BB5"/>
    <w:rsid w:val="11452DBA"/>
    <w:rsid w:val="12C131A8"/>
    <w:rsid w:val="12D92AE3"/>
    <w:rsid w:val="131D302F"/>
    <w:rsid w:val="134D2769"/>
    <w:rsid w:val="153C57C7"/>
    <w:rsid w:val="1551088C"/>
    <w:rsid w:val="165F37AC"/>
    <w:rsid w:val="16AF0859"/>
    <w:rsid w:val="176E2966"/>
    <w:rsid w:val="2156166C"/>
    <w:rsid w:val="215D1E9E"/>
    <w:rsid w:val="233F76E0"/>
    <w:rsid w:val="24781AEF"/>
    <w:rsid w:val="25D912E2"/>
    <w:rsid w:val="27732C29"/>
    <w:rsid w:val="27997DBA"/>
    <w:rsid w:val="27CC76DA"/>
    <w:rsid w:val="28AE30FA"/>
    <w:rsid w:val="28BF5C5A"/>
    <w:rsid w:val="29144D9B"/>
    <w:rsid w:val="2A976856"/>
    <w:rsid w:val="2AF74793"/>
    <w:rsid w:val="2BCB3DF2"/>
    <w:rsid w:val="2DC808BA"/>
    <w:rsid w:val="2FEB341F"/>
    <w:rsid w:val="32191D0C"/>
    <w:rsid w:val="33EA6308"/>
    <w:rsid w:val="34157734"/>
    <w:rsid w:val="39D57CC6"/>
    <w:rsid w:val="39EE4C95"/>
    <w:rsid w:val="3B6E67EB"/>
    <w:rsid w:val="3BCF1116"/>
    <w:rsid w:val="3BF903A1"/>
    <w:rsid w:val="3DF84201"/>
    <w:rsid w:val="3EBC4A0F"/>
    <w:rsid w:val="3F8B64FC"/>
    <w:rsid w:val="417128C3"/>
    <w:rsid w:val="41D41457"/>
    <w:rsid w:val="46856F75"/>
    <w:rsid w:val="49A96D45"/>
    <w:rsid w:val="4B114C22"/>
    <w:rsid w:val="4BCD709F"/>
    <w:rsid w:val="4D952459"/>
    <w:rsid w:val="4F7C6BCC"/>
    <w:rsid w:val="4F8B1CB0"/>
    <w:rsid w:val="4FE7664A"/>
    <w:rsid w:val="50487032"/>
    <w:rsid w:val="51924BD5"/>
    <w:rsid w:val="51DB58D5"/>
    <w:rsid w:val="5520054A"/>
    <w:rsid w:val="554407C0"/>
    <w:rsid w:val="591962DF"/>
    <w:rsid w:val="5B0E4FFA"/>
    <w:rsid w:val="5EFA174B"/>
    <w:rsid w:val="5F5723AF"/>
    <w:rsid w:val="6184676C"/>
    <w:rsid w:val="63693D30"/>
    <w:rsid w:val="64D32E3A"/>
    <w:rsid w:val="65DB4205"/>
    <w:rsid w:val="66C53A78"/>
    <w:rsid w:val="676450F4"/>
    <w:rsid w:val="67C973E3"/>
    <w:rsid w:val="683608B2"/>
    <w:rsid w:val="68A142AB"/>
    <w:rsid w:val="693A0963"/>
    <w:rsid w:val="69BB2BCB"/>
    <w:rsid w:val="6A2D2777"/>
    <w:rsid w:val="6E9B2446"/>
    <w:rsid w:val="71715C66"/>
    <w:rsid w:val="73E10F9B"/>
    <w:rsid w:val="74126281"/>
    <w:rsid w:val="75E24900"/>
    <w:rsid w:val="76DD4FBD"/>
    <w:rsid w:val="76E56DF8"/>
    <w:rsid w:val="77ED36AB"/>
    <w:rsid w:val="799640A6"/>
    <w:rsid w:val="7A573A6E"/>
    <w:rsid w:val="7CE038FD"/>
    <w:rsid w:val="7D11766A"/>
    <w:rsid w:val="7DB60C3E"/>
    <w:rsid w:val="7DEA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unhideWhenUsed/>
    <w:qFormat/>
    <w:uiPriority w:val="1"/>
    <w:pPr>
      <w:autoSpaceDE w:val="0"/>
      <w:autoSpaceDN w:val="0"/>
      <w:adjustRightInd w:val="0"/>
      <w:spacing w:before="26"/>
      <w:ind w:left="228"/>
      <w:jc w:val="left"/>
    </w:pPr>
    <w:rPr>
      <w:rFonts w:hint="eastAsia" w:ascii="宋体" w:hAnsi="宋体" w:eastAsia="宋体" w:cs="Times New Roman"/>
      <w:kern w:val="0"/>
      <w:sz w:val="24"/>
      <w:szCs w:val="24"/>
    </w:rPr>
  </w:style>
  <w:style w:type="paragraph" w:styleId="3">
    <w:name w:val="Body Text Indent"/>
    <w:basedOn w:val="1"/>
    <w:next w:val="4"/>
    <w:qFormat/>
    <w:uiPriority w:val="0"/>
    <w:pPr>
      <w:ind w:firstLine="538" w:firstLineChars="192"/>
    </w:pPr>
    <w:rPr>
      <w:rFonts w:ascii="宋体" w:hAnsi="宋体"/>
      <w:sz w:val="2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rPr>
      <w:rFonts w:ascii="仿宋"/>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
    <w:qFormat/>
    <w:uiPriority w:val="0"/>
    <w:pPr>
      <w:widowControl w:val="0"/>
      <w:autoSpaceDE w:val="0"/>
      <w:autoSpaceDN w:val="0"/>
      <w:adjustRightInd w:val="0"/>
    </w:pPr>
    <w:rPr>
      <w:rFonts w:ascii="黑体硪　鱫　." w:hAnsi="等线" w:eastAsia="黑体硪　鱫　." w:cs="黑体硪　鱫　."/>
      <w:color w:val="000000"/>
      <w:sz w:val="24"/>
      <w:szCs w:val="24"/>
      <w:lang w:val="en-US" w:eastAsia="zh-CN" w:bidi="ar-SA"/>
    </w:rPr>
  </w:style>
  <w:style w:type="paragraph" w:styleId="12">
    <w:name w:val="List Paragraph"/>
    <w:basedOn w:val="1"/>
    <w:qFormat/>
    <w:uiPriority w:val="34"/>
    <w:pPr>
      <w:ind w:firstLine="420" w:firstLineChars="200"/>
    </w:pPr>
  </w:style>
  <w:style w:type="paragraph" w:customStyle="1" w:styleId="13">
    <w:name w:val="Char"/>
    <w:basedOn w:val="1"/>
    <w:qFormat/>
    <w:uiPriority w:val="0"/>
    <w:pPr>
      <w:spacing w:line="240" w:lineRule="atLeast"/>
      <w:ind w:left="420" w:firstLine="420"/>
    </w:pPr>
    <w:rPr>
      <w:rFonts w:ascii="Times New Roman" w:hAnsi="Times New Roman" w:eastAsia="宋体" w:cs="Times New Roman"/>
      <w:szCs w:val="20"/>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页眉 Char"/>
    <w:basedOn w:val="10"/>
    <w:link w:val="5"/>
    <w:qFormat/>
    <w:uiPriority w:val="99"/>
    <w:rPr>
      <w:sz w:val="18"/>
      <w:szCs w:val="18"/>
    </w:rPr>
  </w:style>
  <w:style w:type="character" w:customStyle="1" w:styleId="16">
    <w:name w:val="页脚 Char"/>
    <w:basedOn w:val="10"/>
    <w:link w:val="4"/>
    <w:qFormat/>
    <w:uiPriority w:val="99"/>
    <w:rPr>
      <w:sz w:val="18"/>
      <w:szCs w:val="18"/>
    </w:rPr>
  </w:style>
  <w:style w:type="character" w:customStyle="1" w:styleId="17">
    <w:name w:val="正文文本 Char"/>
    <w:basedOn w:val="10"/>
    <w:link w:val="2"/>
    <w:qFormat/>
    <w:uiPriority w:val="1"/>
    <w:rPr>
      <w:rFonts w:ascii="宋体" w:hAnsi="宋体" w:eastAsia="宋体" w:cs="Times New Roman"/>
      <w:kern w:val="0"/>
      <w:sz w:val="24"/>
      <w:szCs w:val="24"/>
    </w:rPr>
  </w:style>
  <w:style w:type="paragraph" w:customStyle="1" w:styleId="18">
    <w:name w:val="Table Paragraph"/>
    <w:basedOn w:val="1"/>
    <w:unhideWhenUsed/>
    <w:qFormat/>
    <w:uiPriority w:val="1"/>
    <w:pPr>
      <w:autoSpaceDE w:val="0"/>
      <w:autoSpaceDN w:val="0"/>
      <w:adjustRightInd w:val="0"/>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451</Words>
  <Characters>2574</Characters>
  <Lines>21</Lines>
  <Paragraphs>6</Paragraphs>
  <TotalTime>11</TotalTime>
  <ScaleCrop>false</ScaleCrop>
  <LinksUpToDate>false</LinksUpToDate>
  <CharactersWithSpaces>3019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2023-11-16T11:28:00Z</dcterms:created>
  <dc:creator>MM</dc:creator>
  <cp:lastModifiedBy>飞鸟</cp:lastModifiedBy>
  <cp:lastPrinted>2023-08-04T01:24:00Z</cp:lastPrinted>
  <dcterms:modified xsi:type="dcterms:W3CDTF">2023-12-18T01:08:52Z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F8BF9AC61DE345C5AB9DEFBAD5549A56_12</vt:lpwstr>
  </property>
</Properties>
</file>