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spacing w:before="101" w:line="230" w:lineRule="auto"/>
        <w:rPr>
          <w:rFonts w:ascii="Times New Roman" w:hAnsi="Times New Roman" w:eastAsia="黑体" w:cs="黑体"/>
          <w:spacing w:val="0"/>
          <w:sz w:val="32"/>
          <w:szCs w:val="32"/>
        </w:rPr>
      </w:pPr>
      <w:r>
        <w:rPr>
          <w:rFonts w:ascii="Times New Roman" w:hAnsi="Times New Roman" w:eastAsia="黑体" w:cs="黑体"/>
          <w:spacing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  <w:t>四川省202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  <w:t>年地质勘查和地质灾害防治活动“双随机、一公开”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after="219" w:afterLines="50" w:line="70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</w:rPr>
        <w:t>监督检查结果表</w:t>
      </w:r>
    </w:p>
    <w:tbl>
      <w:tblPr>
        <w:tblStyle w:val="6"/>
        <w:tblW w:w="50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3948"/>
        <w:gridCol w:w="3076"/>
        <w:gridCol w:w="2566"/>
        <w:gridCol w:w="2174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单位名称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地质灾害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防治</w:t>
            </w: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资质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检查结果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处理措施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中铁二院工程集团有限责任公司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甲级评估和治理工程勘查设计、乙级施工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核工业西南勘察设计研究院有限公司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甲级施工、甲级评估和勘查设计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四川资源鹏程地质工程科技有限公司（四川省天府容大信息科技有限公司）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甲级施工、乙级监理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四川省交通勘察设计研究院有限公司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甲级监理、乙级评估和勘查设计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恒正达远工程管理有限公司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乙级监理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四川省地质工程勘察院集团有限公司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甲级评估和勘查设计、甲级施工、乙级监理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中天鸿宸(四川)建设集团有限公司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乙级监理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天鸿瑞景集团有限公司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乙级监理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四川天壬建设工程有限公司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乙级施工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1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首辅工程设计有限公司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乙级评估和勘查设计、乙级监理、乙级施工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四川省川西南地质勘察工程有限责任公司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甲级估和勘查设计、甲级施工、乙级监理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四川上乙建筑工程有限公司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乙级施工、乙级监理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四川川核东莱建设工程有限公司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乙级施工、乙级评估和勘查设计、乙级监理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四川省九一五建设集团有限公司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甲级评估和勘查设计、甲级监理、甲级施工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四川绿岩地质环境研究有限公司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乙级评估和勘查设计、乙级监理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四川省自贡华川勘察设计有限公司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乙级评估和勘查设计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四川振西建设有限公司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乙级施工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四川省川核鑫达地质工程有限公司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甲级施工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1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四川省绵阳川西北地质工程勘察有限责任公司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甲级施工、乙级评估和勘查设计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  <w:t>信用扣分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万源市正建建筑工程有限公司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乙级施工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四川腾升建设工程项目管理有限公司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乙级监理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四川国昱峰建设工程有限公司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乙级施工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四川鼎巽建设工程有限公司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乙级施工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中科旭日建设集团有限公司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乙级监理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四川旷远工程勘察设计有限公司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  <w:t>督促完善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安全生产制度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四川鹏洋德佳实业有限公司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中国地质调查局成都地质调查中心（西南地质科技创新中心）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四川省第八地质大队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四川省第一地质大队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四川省金属地质调查研究所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四川省科源工程技术测试中心有限责任公司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四川省自然资源投资集团攀西有限责任公司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9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整改后通过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kern w:val="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sectPr>
          <w:footerReference r:id="rId4" w:type="first"/>
          <w:footerReference r:id="rId3" w:type="default"/>
          <w:pgSz w:w="16838" w:h="11906" w:orient="landscape"/>
          <w:pgMar w:top="1247" w:right="1474" w:bottom="1474" w:left="1587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linePitch="435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left="210" w:leftChars="100" w:right="210" w:rightChars="100"/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210" w:leftChars="100" w:right="210" w:rightChars="100"/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5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D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after="330" w:line="576" w:lineRule="auto"/>
      <w:jc w:val="both"/>
      <w:textAlignment w:val="baseline"/>
    </w:pPr>
    <w:rPr>
      <w:rFonts w:ascii="Times New Roman" w:hAnsi="Times New Roman" w:eastAsia="宋体"/>
      <w:b/>
      <w:kern w:val="44"/>
      <w:sz w:val="44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  <w:style w:type="character" w:customStyle="1" w:styleId="10">
    <w:name w:val="NormalCharacter"/>
    <w:basedOn w:val="7"/>
    <w:link w:val="11"/>
    <w:qFormat/>
    <w:uiPriority w:val="0"/>
    <w:rPr>
      <w:rFonts w:ascii="宋体" w:hAnsi="宋体" w:eastAsia="楷体_GB2312"/>
      <w:kern w:val="0"/>
      <w:sz w:val="32"/>
      <w:szCs w:val="28"/>
    </w:rPr>
  </w:style>
  <w:style w:type="paragraph" w:customStyle="1" w:styleId="11">
    <w:name w:val="UserStyle_1"/>
    <w:basedOn w:val="1"/>
    <w:link w:val="10"/>
    <w:qFormat/>
    <w:uiPriority w:val="0"/>
    <w:pPr>
      <w:widowControl/>
      <w:spacing w:line="240" w:lineRule="atLeast"/>
      <w:ind w:firstLine="200" w:firstLineChars="200"/>
    </w:pPr>
    <w:rPr>
      <w:rFonts w:ascii="宋体" w:hAnsi="宋体" w:eastAsia="楷体_GB2312"/>
      <w:kern w:val="0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2025-12-24T01:06:13Z</dcterms:created>
  <dc:creator>Administrator</dc:creator>
  <cp:lastModifiedBy>Administrator</cp:lastModifiedBy>
  <dcterms:modified xsi:type="dcterms:W3CDTF">2025-12-24T01:06:30Z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919BC285276442A9BE7A564E139A9134</vt:lpwstr>
  </property>
</Properties>
</file>