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F4413">
      <w:pPr>
        <w:adjustRightInd w:val="0"/>
        <w:snapToGrid w:val="0"/>
        <w:spacing w:line="600" w:lineRule="exact"/>
        <w:outlineLvl w:val="0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 w14:paraId="18B01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spacing w:val="-11"/>
          <w:sz w:val="20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  <w:t>《宜宾高县220kV变电站110kV配套工程压覆矿产资源评估报告》矿产资源储量评审备案公示信息表</w:t>
      </w:r>
    </w:p>
    <w:tbl>
      <w:tblPr>
        <w:tblStyle w:val="6"/>
        <w:tblW w:w="9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8274"/>
      </w:tblGrid>
      <w:tr w14:paraId="19433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1600" w:type="dxa"/>
            <w:noWrap w:val="0"/>
            <w:vAlign w:val="center"/>
          </w:tcPr>
          <w:p w14:paraId="1A4E230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申请人</w:t>
            </w:r>
          </w:p>
        </w:tc>
        <w:tc>
          <w:tcPr>
            <w:tcW w:w="8274" w:type="dxa"/>
            <w:noWrap w:val="0"/>
            <w:vAlign w:val="center"/>
          </w:tcPr>
          <w:p w14:paraId="59044CF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国网四川省电力公司宜宾供电公司</w:t>
            </w:r>
          </w:p>
        </w:tc>
      </w:tr>
      <w:tr w14:paraId="5A027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600" w:type="dxa"/>
            <w:noWrap w:val="0"/>
            <w:vAlign w:val="center"/>
          </w:tcPr>
          <w:p w14:paraId="76F150A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报告名称</w:t>
            </w:r>
          </w:p>
        </w:tc>
        <w:tc>
          <w:tcPr>
            <w:tcW w:w="8274" w:type="dxa"/>
            <w:noWrap w:val="0"/>
            <w:vAlign w:val="center"/>
          </w:tcPr>
          <w:p w14:paraId="300E767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《宜宾高县220kV变电站110kV配套工程压覆矿产资源评估报告》</w:t>
            </w:r>
          </w:p>
        </w:tc>
      </w:tr>
      <w:tr w14:paraId="539E2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1600" w:type="dxa"/>
            <w:noWrap w:val="0"/>
            <w:vAlign w:val="center"/>
          </w:tcPr>
          <w:p w14:paraId="51402DA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报告编制单位</w:t>
            </w:r>
          </w:p>
        </w:tc>
        <w:tc>
          <w:tcPr>
            <w:tcW w:w="8274" w:type="dxa"/>
            <w:noWrap w:val="0"/>
            <w:vAlign w:val="center"/>
          </w:tcPr>
          <w:p w14:paraId="71A8D47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湖北省地质局武汉水文地质工程地质大队</w:t>
            </w:r>
          </w:p>
        </w:tc>
      </w:tr>
      <w:tr w14:paraId="0C854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  <w:jc w:val="center"/>
        </w:trPr>
        <w:tc>
          <w:tcPr>
            <w:tcW w:w="1600" w:type="dxa"/>
            <w:noWrap w:val="0"/>
            <w:vAlign w:val="center"/>
          </w:tcPr>
          <w:p w14:paraId="19BBB5A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主要编写人员</w:t>
            </w:r>
          </w:p>
        </w:tc>
        <w:tc>
          <w:tcPr>
            <w:tcW w:w="8274" w:type="dxa"/>
            <w:noWrap w:val="0"/>
            <w:vAlign w:val="center"/>
          </w:tcPr>
          <w:p w14:paraId="16CF5BD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华  杉  鲁志雄  黄  锐</w:t>
            </w:r>
          </w:p>
        </w:tc>
      </w:tr>
      <w:tr w14:paraId="5B3B6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600" w:type="dxa"/>
            <w:noWrap w:val="0"/>
            <w:vAlign w:val="center"/>
          </w:tcPr>
          <w:p w14:paraId="2F78109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矿业权证号</w:t>
            </w:r>
          </w:p>
        </w:tc>
        <w:tc>
          <w:tcPr>
            <w:tcW w:w="8274" w:type="dxa"/>
            <w:noWrap w:val="0"/>
            <w:vAlign w:val="center"/>
          </w:tcPr>
          <w:p w14:paraId="5639964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 w14:paraId="56D49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  <w:jc w:val="center"/>
        </w:trPr>
        <w:tc>
          <w:tcPr>
            <w:tcW w:w="1600" w:type="dxa"/>
            <w:noWrap w:val="0"/>
            <w:vAlign w:val="center"/>
          </w:tcPr>
          <w:p w14:paraId="2712D01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矿业权人名称</w:t>
            </w:r>
          </w:p>
        </w:tc>
        <w:tc>
          <w:tcPr>
            <w:tcW w:w="8274" w:type="dxa"/>
            <w:noWrap w:val="0"/>
            <w:vAlign w:val="center"/>
          </w:tcPr>
          <w:p w14:paraId="0485F9B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 w14:paraId="2FF17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1600" w:type="dxa"/>
            <w:noWrap w:val="0"/>
            <w:vAlign w:val="center"/>
          </w:tcPr>
          <w:p w14:paraId="64D2B10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评审机构</w:t>
            </w:r>
          </w:p>
        </w:tc>
        <w:tc>
          <w:tcPr>
            <w:tcW w:w="8274" w:type="dxa"/>
            <w:noWrap w:val="0"/>
            <w:vAlign w:val="center"/>
          </w:tcPr>
          <w:p w14:paraId="6831A09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四川省矿产资源储量评审中心</w:t>
            </w:r>
          </w:p>
        </w:tc>
      </w:tr>
      <w:tr w14:paraId="116A6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1600" w:type="dxa"/>
            <w:noWrap w:val="0"/>
            <w:vAlign w:val="center"/>
          </w:tcPr>
          <w:p w14:paraId="0752017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评审专家</w:t>
            </w:r>
          </w:p>
        </w:tc>
        <w:tc>
          <w:tcPr>
            <w:tcW w:w="8274" w:type="dxa"/>
            <w:noWrap w:val="0"/>
            <w:vAlign w:val="center"/>
          </w:tcPr>
          <w:p w14:paraId="681C95E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吴永贵  洪  铭  秦岩宾</w:t>
            </w:r>
          </w:p>
        </w:tc>
      </w:tr>
      <w:tr w14:paraId="4F44C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  <w:jc w:val="center"/>
        </w:trPr>
        <w:tc>
          <w:tcPr>
            <w:tcW w:w="1600" w:type="dxa"/>
            <w:noWrap w:val="0"/>
            <w:vAlign w:val="center"/>
          </w:tcPr>
          <w:p w14:paraId="254CF35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工程压覆影响范围</w:t>
            </w:r>
          </w:p>
        </w:tc>
        <w:tc>
          <w:tcPr>
            <w:tcW w:w="8274" w:type="dxa"/>
            <w:noWrap w:val="0"/>
            <w:vAlign w:val="center"/>
          </w:tcPr>
          <w:p w14:paraId="5ED34C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="0" w:afterAutospacing="0" w:line="360" w:lineRule="auto"/>
              <w:ind w:left="0" w:right="0" w:firstLine="420" w:firstLineChars="20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压覆平面范围：在拟建工程塔基范围的基础上外扩围护带宽度（10m）后，按各移动角（走向移动角δ＝75°、上山移动角γ＝75°、下山移动角β＝53°）向下延伸变形深度（塔杆高度＜50m ，取值125m；塔杆高度≥50m ，取值250m）后竖直投影至地表，由此圈定的范围即为压覆平面范围；压覆深度为压覆平面范围内的已查明资源量估算深度。</w:t>
            </w:r>
          </w:p>
        </w:tc>
      </w:tr>
      <w:tr w14:paraId="29054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600" w:type="dxa"/>
            <w:noWrap w:val="0"/>
            <w:vAlign w:val="center"/>
          </w:tcPr>
          <w:p w14:paraId="15905E6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评审备案目的</w:t>
            </w:r>
          </w:p>
        </w:tc>
        <w:tc>
          <w:tcPr>
            <w:tcW w:w="8274" w:type="dxa"/>
            <w:noWrap w:val="0"/>
            <w:vAlign w:val="center"/>
          </w:tcPr>
          <w:p w14:paraId="7BF7FB2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建设项目压覆重要矿产</w:t>
            </w:r>
          </w:p>
        </w:tc>
      </w:tr>
      <w:tr w14:paraId="5366C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600" w:type="dxa"/>
            <w:noWrap w:val="0"/>
            <w:vAlign w:val="center"/>
          </w:tcPr>
          <w:p w14:paraId="361324C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</w:t>
            </w:r>
          </w:p>
          <w:p w14:paraId="769C9B9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8274" w:type="dxa"/>
            <w:noWrap w:val="0"/>
            <w:vAlign w:val="center"/>
          </w:tcPr>
          <w:p w14:paraId="00D412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 w14:paraId="62C99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600" w:type="dxa"/>
            <w:noWrap w:val="0"/>
            <w:vAlign w:val="center"/>
          </w:tcPr>
          <w:p w14:paraId="068AEFB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评审备案资源储量</w:t>
            </w:r>
          </w:p>
        </w:tc>
        <w:tc>
          <w:tcPr>
            <w:tcW w:w="8274" w:type="dxa"/>
            <w:noWrap w:val="0"/>
            <w:vAlign w:val="center"/>
          </w:tcPr>
          <w:p w14:paraId="33AD46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="0" w:afterAutospacing="0" w:line="360" w:lineRule="auto"/>
              <w:ind w:left="0" w:right="0" w:firstLine="42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评审评定，拟建宜宾高县220kv变电站110kv配套工程未压覆已查明重要矿产资源。</w:t>
            </w:r>
          </w:p>
        </w:tc>
      </w:tr>
      <w:tr w14:paraId="40A30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  <w:jc w:val="center"/>
        </w:trPr>
        <w:tc>
          <w:tcPr>
            <w:tcW w:w="1600" w:type="dxa"/>
            <w:noWrap w:val="0"/>
            <w:vAlign w:val="center"/>
          </w:tcPr>
          <w:p w14:paraId="520F955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8274" w:type="dxa"/>
            <w:noWrap w:val="0"/>
            <w:vAlign w:val="center"/>
          </w:tcPr>
          <w:p w14:paraId="1BD578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本报告的项目负责人为华杉。经调查核实，拟建工程压覆平面范围内存在已查明重要矿产资源的矿产地1个</w:t>
            </w:r>
            <w:r>
              <w:rPr>
                <w:rFonts w:hint="eastAsia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（高县贾村煤矿区）。</w:t>
            </w:r>
            <w:bookmarkStart w:id="0" w:name="_GoBack"/>
            <w:bookmarkEnd w:id="0"/>
          </w:p>
        </w:tc>
      </w:tr>
    </w:tbl>
    <w:p w14:paraId="1C274DC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FAA1370-B382-4360-A9F3-856E7EFB05F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60D0545-F0AF-4669-A083-4019070B730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FAC5D64-1FD1-4154-B652-C6739D993C1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8D36032-9083-4F00-ACBD-513CDF8F73C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0333E"/>
    <w:rsid w:val="00BB16DD"/>
    <w:rsid w:val="018146A7"/>
    <w:rsid w:val="01FC6575"/>
    <w:rsid w:val="05E76014"/>
    <w:rsid w:val="06456265"/>
    <w:rsid w:val="07C02047"/>
    <w:rsid w:val="0A595E3B"/>
    <w:rsid w:val="0B356EC9"/>
    <w:rsid w:val="0B3806D8"/>
    <w:rsid w:val="0EEA4D7C"/>
    <w:rsid w:val="130E1F9E"/>
    <w:rsid w:val="15EE18A5"/>
    <w:rsid w:val="16CB00C0"/>
    <w:rsid w:val="1F3C6AC0"/>
    <w:rsid w:val="1FD22871"/>
    <w:rsid w:val="22DA0751"/>
    <w:rsid w:val="241646BB"/>
    <w:rsid w:val="272A498F"/>
    <w:rsid w:val="284918AF"/>
    <w:rsid w:val="29F51BA9"/>
    <w:rsid w:val="2C2A3DBD"/>
    <w:rsid w:val="2DA614EF"/>
    <w:rsid w:val="3006229A"/>
    <w:rsid w:val="307A2B1D"/>
    <w:rsid w:val="34E82DE4"/>
    <w:rsid w:val="35336CF3"/>
    <w:rsid w:val="3B631895"/>
    <w:rsid w:val="3CA878BC"/>
    <w:rsid w:val="412457E9"/>
    <w:rsid w:val="42D62BBE"/>
    <w:rsid w:val="459B24FF"/>
    <w:rsid w:val="462243A4"/>
    <w:rsid w:val="46A14E80"/>
    <w:rsid w:val="474D674C"/>
    <w:rsid w:val="47D94543"/>
    <w:rsid w:val="485A6BE0"/>
    <w:rsid w:val="4CB7475D"/>
    <w:rsid w:val="4DC34073"/>
    <w:rsid w:val="531B5950"/>
    <w:rsid w:val="558C043F"/>
    <w:rsid w:val="55CE0A58"/>
    <w:rsid w:val="55E940FB"/>
    <w:rsid w:val="58112E7E"/>
    <w:rsid w:val="59244563"/>
    <w:rsid w:val="5A023C26"/>
    <w:rsid w:val="5A9C41B2"/>
    <w:rsid w:val="5BB932CB"/>
    <w:rsid w:val="5BFD54D9"/>
    <w:rsid w:val="61031871"/>
    <w:rsid w:val="612914EB"/>
    <w:rsid w:val="62A419A0"/>
    <w:rsid w:val="65DC2307"/>
    <w:rsid w:val="672B012F"/>
    <w:rsid w:val="68F94A65"/>
    <w:rsid w:val="6D771841"/>
    <w:rsid w:val="6E066F89"/>
    <w:rsid w:val="70CD1F45"/>
    <w:rsid w:val="740E335C"/>
    <w:rsid w:val="76254DF7"/>
    <w:rsid w:val="79554E68"/>
    <w:rsid w:val="7A251204"/>
    <w:rsid w:val="7FD1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</w:rPr>
  </w:style>
  <w:style w:type="paragraph" w:styleId="3">
    <w:name w:val="index 5"/>
    <w:basedOn w:val="1"/>
    <w:next w:val="1"/>
    <w:qFormat/>
    <w:uiPriority w:val="0"/>
    <w:pPr>
      <w:ind w:left="800" w:leftChars="800"/>
    </w:pPr>
  </w:style>
  <w:style w:type="paragraph" w:styleId="4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  <w:style w:type="paragraph" w:styleId="5">
    <w:name w:val="Body Text First Indent 2"/>
    <w:basedOn w:val="4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 w:bidi="ar"/>
    </w:rPr>
  </w:style>
  <w:style w:type="paragraph" w:customStyle="1" w:styleId="8">
    <w:name w:val="评价报告正文"/>
    <w:basedOn w:val="1"/>
    <w:qFormat/>
    <w:uiPriority w:val="0"/>
    <w:pPr>
      <w:spacing w:line="360" w:lineRule="auto"/>
      <w:ind w:firstLine="560"/>
    </w:pPr>
    <w:rPr>
      <w:sz w:val="28"/>
      <w:szCs w:val="28"/>
    </w:rPr>
  </w:style>
  <w:style w:type="paragraph" w:customStyle="1" w:styleId="9">
    <w:name w:val="正文 + 首行缩进:  2 字符"/>
    <w:basedOn w:val="1"/>
    <w:qFormat/>
    <w:uiPriority w:val="0"/>
    <w:pPr>
      <w:adjustRightInd w:val="0"/>
      <w:spacing w:line="360" w:lineRule="auto"/>
      <w:ind w:firstLine="480" w:firstLineChars="200"/>
    </w:pPr>
    <w:rPr>
      <w:rFonts w:asci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405</Words>
  <Characters>419</Characters>
  <Lines>0</Lines>
  <Paragraphs>0</Paragraphs>
  <TotalTime>1</TotalTime>
  <ScaleCrop>false</ScaleCrop>
  <LinksUpToDate>false</LinksUpToDate>
  <CharactersWithSpaces>431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2025-08-26T04:57:00Z</dcterms:created>
  <dc:creator>袁珊</dc:creator>
  <cp:lastModifiedBy>李龙</cp:lastModifiedBy>
  <dcterms:modified xsi:type="dcterms:W3CDTF">2026-01-12T02:44:33Z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eyJoZGlkIjoiOWQwMTdmMTIxNzM4ZWE5ODM3NGY5MmMyNmE5MzZmYWQiLCJ1c2VySWQiOiIxNzIyNTIwMTMxIn0=</vt:lpwstr>
  </property>
  <property fmtid="{D5CDD505-2E9C-101B-9397-08002B2CF9AE}" pid="4" name="ICV">
    <vt:lpwstr>8F6FA5A4577A49458924E0DFF8824132_12</vt:lpwstr>
  </property>
</Properties>
</file>