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四川省德阳地质工程勘察院有限公司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等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家单位</w:t>
      </w:r>
      <w:r>
        <w:rPr>
          <w:rFonts w:hint="eastAsia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4</w:t>
      </w:r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个地质灾害防治单位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44"/>
          <w:szCs w:val="44"/>
          <w:lang w:val="en-US" w:eastAsia="zh-CN" w:bidi="ar"/>
        </w:rPr>
        <w:t>资质审查予以通过名单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snapToGrid/>
        <w:spacing w:line="600" w:lineRule="exact"/>
        <w:jc w:val="both"/>
        <w:textAlignment w:val="auto"/>
        <w:rPr>
          <w:rFonts w:hint="eastAsia" w:ascii="Times New Roman" w:hAnsi="Times New Roman"/>
        </w:rPr>
      </w:pPr>
    </w:p>
    <w:tbl>
      <w:tblPr>
        <w:tblStyle w:val="5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4056"/>
        <w:gridCol w:w="2517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tblHeader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33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4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资质类别</w:t>
            </w:r>
          </w:p>
        </w:tc>
        <w:tc>
          <w:tcPr>
            <w:tcW w:w="7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snapToGrid/>
              <w:jc w:val="center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申请类型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四川省德阳地质工程勘察院有限公司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地质灾害评估和治理工程勘查设计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四川惟博建设工程有限公司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四川交建天路建设工程有限责任公司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地质灾害治理工程施工 乙级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四川省蜀顺工程建设咨询有限公司</w:t>
            </w:r>
          </w:p>
        </w:tc>
        <w:tc>
          <w:tcPr>
            <w:tcW w:w="26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地质灾害治理工程监理 乙级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新设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240" w:lineRule="atLeast"/>
        <w:jc w:val="left"/>
        <w:textAlignment w:val="auto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sz w:val="28"/>
          <w:szCs w:val="28"/>
        </w:rPr>
      </w:pPr>
    </w:p>
    <w:p>
      <w:pPr>
        <w:spacing w:line="520" w:lineRule="exact"/>
        <w:jc w:val="left"/>
        <w:rPr>
          <w:rFonts w:hint="eastAsia" w:ascii="Times New Roman" w:hAnsi="Times New Roman" w:eastAsia="黑体" w:cs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54160"/>
    <w:multiLevelType w:val="singleLevel"/>
    <w:tmpl w:val="B4754160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3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uiPriority w:val="0"/>
    <w:pPr>
      <w:numPr>
        <w:ilvl w:val="0"/>
        <w:numId w:val="1"/>
      </w:numPr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  <w:spacing w:line="360" w:lineRule="auto"/>
      <w:jc w:val="both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2026-01-22T08:28:54Z</dcterms:created>
  <dc:creator>Administrator</dc:creator>
  <cp:lastModifiedBy>Administrator</cp:lastModifiedBy>
  <dcterms:modified xsi:type="dcterms:W3CDTF">2026-01-22T08:29:17Z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4B23DAA212CC4FC3B8F38F9DE8A348B1</vt:lpwstr>
  </property>
</Properties>
</file>