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735" w:type="dxa"/>
        <w:tblInd w:w="-208" w:type="dxa"/>
        <w:tblLayout w:type="fixed"/>
        <w:tblCellMar>
          <w:left w:w="30" w:type="dxa"/>
          <w:right w:w="30" w:type="dxa"/>
        </w:tblCellMar>
        <w:tblLook w:val="0000"/>
      </w:tblPr>
      <w:tblGrid>
        <w:gridCol w:w="627"/>
        <w:gridCol w:w="2520"/>
        <w:gridCol w:w="1260"/>
        <w:gridCol w:w="1680"/>
        <w:gridCol w:w="1680"/>
        <w:gridCol w:w="1260"/>
        <w:gridCol w:w="1575"/>
        <w:gridCol w:w="1680"/>
        <w:gridCol w:w="1365"/>
        <w:gridCol w:w="1260"/>
        <w:gridCol w:w="840"/>
        <w:gridCol w:w="840"/>
        <w:gridCol w:w="1260"/>
        <w:gridCol w:w="1995"/>
        <w:gridCol w:w="843"/>
        <w:gridCol w:w="1050"/>
      </w:tblGrid>
      <w:tr w:rsidR="00EF21CD" w:rsidRPr="00954163" w:rsidTr="00616369">
        <w:trPr>
          <w:trHeight w:val="368"/>
        </w:trPr>
        <w:tc>
          <w:tcPr>
            <w:tcW w:w="627"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序号</w:t>
            </w:r>
          </w:p>
        </w:tc>
        <w:tc>
          <w:tcPr>
            <w:tcW w:w="252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报告名称</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矿业权人</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行政区（县）</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证件号码</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241748">
            <w:pPr>
              <w:spacing w:line="400" w:lineRule="exact"/>
              <w:jc w:val="center"/>
              <w:rPr>
                <w:rFonts w:ascii="宋体" w:cs="Times New Roman"/>
                <w:b/>
                <w:bCs/>
                <w:kern w:val="0"/>
                <w:sz w:val="24"/>
                <w:szCs w:val="24"/>
              </w:rPr>
            </w:pPr>
            <w:r w:rsidRPr="00954163">
              <w:rPr>
                <w:rFonts w:ascii="宋体" w:cs="宋体" w:hint="eastAsia"/>
                <w:b/>
                <w:bCs/>
                <w:kern w:val="0"/>
                <w:sz w:val="24"/>
                <w:szCs w:val="24"/>
              </w:rPr>
              <w:t>备案</w:t>
            </w:r>
          </w:p>
          <w:p w:rsidR="00EF21CD" w:rsidRPr="00954163" w:rsidRDefault="00EF21CD" w:rsidP="00241748">
            <w:pPr>
              <w:autoSpaceDE w:val="0"/>
              <w:autoSpaceDN w:val="0"/>
              <w:adjustRightInd w:val="0"/>
              <w:jc w:val="center"/>
              <w:rPr>
                <w:rFonts w:ascii="宋体" w:hAnsi="Times New Roman" w:cs="Times New Roman"/>
                <w:kern w:val="0"/>
                <w:sz w:val="22"/>
                <w:szCs w:val="22"/>
              </w:rPr>
            </w:pPr>
            <w:r w:rsidRPr="00954163">
              <w:rPr>
                <w:rFonts w:ascii="宋体" w:cs="宋体" w:hint="eastAsia"/>
                <w:b/>
                <w:bCs/>
                <w:kern w:val="0"/>
                <w:sz w:val="24"/>
                <w:szCs w:val="24"/>
              </w:rPr>
              <w:t>机关</w:t>
            </w:r>
          </w:p>
        </w:tc>
        <w:tc>
          <w:tcPr>
            <w:tcW w:w="157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备案文号</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评审机构</w:t>
            </w:r>
          </w:p>
        </w:tc>
        <w:tc>
          <w:tcPr>
            <w:tcW w:w="136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评审文号</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矿产资源储量规模</w:t>
            </w:r>
          </w:p>
        </w:tc>
        <w:tc>
          <w:tcPr>
            <w:tcW w:w="2940" w:type="dxa"/>
            <w:gridSpan w:val="3"/>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查明资源储量</w:t>
            </w:r>
          </w:p>
        </w:tc>
        <w:tc>
          <w:tcPr>
            <w:tcW w:w="1995" w:type="dxa"/>
            <w:vMerge w:val="restart"/>
            <w:tcBorders>
              <w:top w:val="single" w:sz="6" w:space="0" w:color="auto"/>
              <w:left w:val="single" w:sz="6" w:space="0" w:color="auto"/>
              <w:right w:val="single" w:sz="4"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勘查单位</w:t>
            </w:r>
            <w:r w:rsidRPr="00954163">
              <w:rPr>
                <w:rFonts w:ascii="宋体" w:hAnsi="宋体" w:cs="宋体"/>
                <w:b/>
                <w:bCs/>
                <w:kern w:val="0"/>
                <w:sz w:val="24"/>
                <w:szCs w:val="24"/>
              </w:rPr>
              <w:t>/</w:t>
            </w:r>
            <w:r w:rsidRPr="00954163">
              <w:rPr>
                <w:rFonts w:ascii="宋体" w:hAnsi="宋体" w:cs="宋体" w:hint="eastAsia"/>
                <w:b/>
                <w:bCs/>
                <w:kern w:val="0"/>
                <w:sz w:val="24"/>
                <w:szCs w:val="24"/>
              </w:rPr>
              <w:t>报告编制单位</w:t>
            </w:r>
          </w:p>
        </w:tc>
        <w:tc>
          <w:tcPr>
            <w:tcW w:w="843" w:type="dxa"/>
            <w:vMerge w:val="restart"/>
            <w:tcBorders>
              <w:top w:val="single" w:sz="6" w:space="0" w:color="auto"/>
              <w:left w:val="single" w:sz="4" w:space="0" w:color="auto"/>
              <w:right w:val="single" w:sz="4" w:space="0" w:color="auto"/>
            </w:tcBorders>
            <w:vAlign w:val="center"/>
          </w:tcPr>
          <w:p w:rsidR="00EF21CD" w:rsidRPr="00954163" w:rsidRDefault="00EF21CD" w:rsidP="00616369">
            <w:pPr>
              <w:widowControl/>
              <w:spacing w:line="400" w:lineRule="exact"/>
              <w:jc w:val="center"/>
              <w:rPr>
                <w:rFonts w:ascii="宋体" w:cs="Times New Roman"/>
                <w:b/>
                <w:bCs/>
                <w:kern w:val="0"/>
                <w:sz w:val="24"/>
                <w:szCs w:val="24"/>
              </w:rPr>
            </w:pPr>
            <w:r w:rsidRPr="00954163">
              <w:rPr>
                <w:rFonts w:ascii="宋体" w:hAnsi="宋体" w:cs="宋体" w:hint="eastAsia"/>
                <w:b/>
                <w:bCs/>
                <w:kern w:val="0"/>
                <w:sz w:val="24"/>
                <w:szCs w:val="24"/>
              </w:rPr>
              <w:t>勘查</w:t>
            </w:r>
          </w:p>
          <w:p w:rsidR="00EF21CD" w:rsidRPr="00954163" w:rsidRDefault="00EF21CD" w:rsidP="00616369">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资质</w:t>
            </w:r>
          </w:p>
        </w:tc>
        <w:tc>
          <w:tcPr>
            <w:tcW w:w="1050" w:type="dxa"/>
            <w:vMerge w:val="restart"/>
            <w:tcBorders>
              <w:top w:val="single" w:sz="6" w:space="0" w:color="auto"/>
              <w:left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备注</w:t>
            </w:r>
          </w:p>
        </w:tc>
      </w:tr>
      <w:tr w:rsidR="00EF21CD" w:rsidRPr="00954163" w:rsidTr="00616369">
        <w:trPr>
          <w:trHeight w:val="335"/>
        </w:trPr>
        <w:tc>
          <w:tcPr>
            <w:tcW w:w="627"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252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26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68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68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260" w:type="dxa"/>
            <w:vMerge/>
            <w:tcBorders>
              <w:left w:val="single" w:sz="6" w:space="0" w:color="auto"/>
              <w:bottom w:val="single" w:sz="6" w:space="0" w:color="auto"/>
              <w:right w:val="single" w:sz="6" w:space="0" w:color="auto"/>
            </w:tcBorders>
            <w:vAlign w:val="center"/>
          </w:tcPr>
          <w:p w:rsidR="00EF21CD" w:rsidRPr="00954163" w:rsidRDefault="00EF21CD" w:rsidP="00241748">
            <w:pPr>
              <w:spacing w:line="400" w:lineRule="exact"/>
              <w:jc w:val="center"/>
              <w:rPr>
                <w:rFonts w:ascii="宋体" w:cs="Times New Roman"/>
                <w:b/>
                <w:bCs/>
                <w:kern w:val="0"/>
                <w:sz w:val="24"/>
                <w:szCs w:val="24"/>
              </w:rPr>
            </w:pPr>
          </w:p>
        </w:tc>
        <w:tc>
          <w:tcPr>
            <w:tcW w:w="1575"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68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365"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126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cs="宋体"/>
                <w:b/>
                <w:bCs/>
                <w:kern w:val="0"/>
                <w:sz w:val="24"/>
                <w:szCs w:val="24"/>
              </w:rPr>
            </w:pP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矿种</w:t>
            </w: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单位</w:t>
            </w:r>
          </w:p>
        </w:tc>
        <w:tc>
          <w:tcPr>
            <w:tcW w:w="126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宋体" w:cs="宋体" w:hint="eastAsia"/>
                <w:b/>
                <w:bCs/>
                <w:kern w:val="0"/>
                <w:sz w:val="24"/>
                <w:szCs w:val="24"/>
              </w:rPr>
              <w:t>数量</w:t>
            </w:r>
          </w:p>
        </w:tc>
        <w:tc>
          <w:tcPr>
            <w:tcW w:w="1995" w:type="dxa"/>
            <w:vMerge/>
            <w:tcBorders>
              <w:left w:val="single" w:sz="6" w:space="0" w:color="auto"/>
              <w:bottom w:val="single" w:sz="6" w:space="0" w:color="auto"/>
              <w:right w:val="single" w:sz="4"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3" w:type="dxa"/>
            <w:vMerge/>
            <w:tcBorders>
              <w:left w:val="single" w:sz="4" w:space="0" w:color="auto"/>
              <w:bottom w:val="single" w:sz="6" w:space="0" w:color="auto"/>
              <w:right w:val="single" w:sz="4"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vMerge/>
            <w:tcBorders>
              <w:left w:val="single" w:sz="4"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30</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新建川南城际铁路项目</w:t>
            </w:r>
            <w:r w:rsidRPr="00954163">
              <w:rPr>
                <w:rFonts w:ascii="宋体" w:hAnsi="Times New Roman" w:cs="宋体"/>
                <w:kern w:val="0"/>
                <w:sz w:val="22"/>
                <w:szCs w:val="22"/>
              </w:rPr>
              <w:t>(</w:t>
            </w:r>
            <w:r w:rsidRPr="00954163">
              <w:rPr>
                <w:rFonts w:ascii="宋体" w:hAnsi="Times New Roman" w:cs="宋体" w:hint="eastAsia"/>
                <w:kern w:val="0"/>
                <w:sz w:val="22"/>
                <w:szCs w:val="22"/>
              </w:rPr>
              <w:t>自贡、泸州段</w:t>
            </w:r>
            <w:r w:rsidRPr="00954163">
              <w:rPr>
                <w:rFonts w:ascii="宋体" w:hAnsi="Times New Roman" w:cs="宋体"/>
                <w:kern w:val="0"/>
                <w:sz w:val="22"/>
                <w:szCs w:val="22"/>
              </w:rPr>
              <w:t>)</w:t>
            </w:r>
            <w:r w:rsidRPr="00954163">
              <w:rPr>
                <w:rFonts w:ascii="宋体" w:hAnsi="Times New Roman" w:cs="宋体" w:hint="eastAsia"/>
                <w:kern w:val="0"/>
                <w:sz w:val="22"/>
                <w:szCs w:val="22"/>
              </w:rPr>
              <w:t>压覆已查明重要矿产资源调查评估报告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川南城际铁路有限责任公司</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自贡市富顺县</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铁总计统函〔</w:t>
            </w:r>
            <w:r w:rsidRPr="00954163">
              <w:rPr>
                <w:rFonts w:ascii="宋体" w:hAnsi="Times New Roman" w:cs="宋体"/>
                <w:kern w:val="0"/>
                <w:sz w:val="22"/>
                <w:szCs w:val="22"/>
              </w:rPr>
              <w:t>2015</w:t>
            </w:r>
            <w:r w:rsidRPr="00954163">
              <w:rPr>
                <w:rFonts w:ascii="宋体" w:hAnsi="Times New Roman" w:cs="宋体" w:hint="eastAsia"/>
                <w:kern w:val="0"/>
                <w:sz w:val="22"/>
                <w:szCs w:val="22"/>
              </w:rPr>
              <w:t>〕</w:t>
            </w:r>
            <w:r w:rsidRPr="00954163">
              <w:rPr>
                <w:rFonts w:ascii="宋体" w:hAnsi="Times New Roman" w:cs="宋体"/>
                <w:kern w:val="0"/>
                <w:sz w:val="22"/>
                <w:szCs w:val="22"/>
              </w:rPr>
              <w:t>354</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四川省国土资源厅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川国土资储备字〔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030</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川评压〔</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020</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煤炭</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130.5</w:t>
            </w:r>
          </w:p>
        </w:tc>
        <w:tc>
          <w:tcPr>
            <w:tcW w:w="1995" w:type="dxa"/>
            <w:tcBorders>
              <w:top w:val="single" w:sz="6" w:space="0" w:color="auto"/>
              <w:left w:val="single" w:sz="6" w:space="0" w:color="auto"/>
              <w:bottom w:val="single" w:sz="6" w:space="0" w:color="auto"/>
              <w:right w:val="single" w:sz="4"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四川省国土勘测规划研究院</w:t>
            </w:r>
          </w:p>
        </w:tc>
        <w:tc>
          <w:tcPr>
            <w:tcW w:w="843" w:type="dxa"/>
            <w:tcBorders>
              <w:top w:val="single" w:sz="6" w:space="0" w:color="auto"/>
              <w:left w:val="single" w:sz="4" w:space="0" w:color="auto"/>
              <w:bottom w:val="single" w:sz="6" w:space="0" w:color="auto"/>
              <w:right w:val="single" w:sz="4"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tcBorders>
              <w:top w:val="single" w:sz="6" w:space="0" w:color="auto"/>
              <w:left w:val="single" w:sz="4"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525"/>
        </w:trPr>
        <w:tc>
          <w:tcPr>
            <w:tcW w:w="627"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31</w:t>
            </w:r>
          </w:p>
        </w:tc>
        <w:tc>
          <w:tcPr>
            <w:tcW w:w="252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四川省乐山市金口河区牛心山铅锌矿资源量分割报告</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乐山金彩矿业有限责任公司</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乐山市金口河区</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川采矿区审字〔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0005</w:t>
            </w:r>
            <w:r w:rsidRPr="00954163">
              <w:rPr>
                <w:rFonts w:ascii="宋体" w:hAnsi="Times New Roman" w:cs="宋体" w:hint="eastAsia"/>
                <w:kern w:val="0"/>
                <w:sz w:val="22"/>
                <w:szCs w:val="22"/>
              </w:rPr>
              <w:t>号</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四川省国土资源厅</w:t>
            </w:r>
          </w:p>
        </w:tc>
        <w:tc>
          <w:tcPr>
            <w:tcW w:w="157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川国土资储备字〔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031</w:t>
            </w:r>
            <w:r w:rsidRPr="00954163">
              <w:rPr>
                <w:rFonts w:ascii="宋体" w:hAnsi="Times New Roman" w:cs="宋体" w:hint="eastAsia"/>
                <w:kern w:val="0"/>
                <w:sz w:val="22"/>
                <w:szCs w:val="22"/>
              </w:rPr>
              <w:t>号</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062</w:t>
            </w:r>
            <w:r w:rsidRPr="00954163">
              <w:rPr>
                <w:rFonts w:ascii="宋体" w:hAnsi="Times New Roman" w:cs="宋体" w:hint="eastAsia"/>
                <w:kern w:val="0"/>
                <w:sz w:val="22"/>
                <w:szCs w:val="22"/>
              </w:rPr>
              <w:t>号</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铅矿</w:t>
            </w:r>
          </w:p>
        </w:tc>
        <w:tc>
          <w:tcPr>
            <w:tcW w:w="84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吨</w:t>
            </w:r>
          </w:p>
        </w:tc>
        <w:tc>
          <w:tcPr>
            <w:tcW w:w="126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19375</w:t>
            </w:r>
          </w:p>
        </w:tc>
        <w:tc>
          <w:tcPr>
            <w:tcW w:w="199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四川省地质矿产勘查开发局二零七地质队</w:t>
            </w:r>
          </w:p>
        </w:tc>
        <w:tc>
          <w:tcPr>
            <w:tcW w:w="843"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466"/>
        </w:trPr>
        <w:tc>
          <w:tcPr>
            <w:tcW w:w="627"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252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575"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365"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0" w:type="dxa"/>
            <w:tcBorders>
              <w:top w:val="single" w:sz="4"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锌矿</w:t>
            </w:r>
          </w:p>
        </w:tc>
        <w:tc>
          <w:tcPr>
            <w:tcW w:w="840" w:type="dxa"/>
            <w:tcBorders>
              <w:top w:val="single" w:sz="4"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吨</w:t>
            </w:r>
          </w:p>
        </w:tc>
        <w:tc>
          <w:tcPr>
            <w:tcW w:w="1260" w:type="dxa"/>
            <w:tcBorders>
              <w:top w:val="single" w:sz="4"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81264</w:t>
            </w:r>
          </w:p>
        </w:tc>
        <w:tc>
          <w:tcPr>
            <w:tcW w:w="1995"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3"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vMerge/>
            <w:tcBorders>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318"/>
        </w:trPr>
        <w:tc>
          <w:tcPr>
            <w:tcW w:w="627"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252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57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36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0" w:type="dxa"/>
            <w:tcBorders>
              <w:top w:val="single" w:sz="4" w:space="0" w:color="auto"/>
              <w:left w:val="single" w:sz="6" w:space="0" w:color="auto"/>
              <w:bottom w:val="single" w:sz="6" w:space="0" w:color="auto"/>
              <w:right w:val="single" w:sz="6" w:space="0" w:color="auto"/>
            </w:tcBorders>
            <w:vAlign w:val="center"/>
          </w:tcPr>
          <w:p w:rsidR="00EF21CD"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银矿</w:t>
            </w: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吨</w:t>
            </w:r>
          </w:p>
        </w:tc>
        <w:tc>
          <w:tcPr>
            <w:tcW w:w="126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5.479</w:t>
            </w:r>
          </w:p>
        </w:tc>
        <w:tc>
          <w:tcPr>
            <w:tcW w:w="199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3"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32</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四川省雷波县小沟磷矿勘探报告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四川省矿业投资集团有限责任公司</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凉山彝族自治州雷波县</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T51520160103052150</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四川省国土资源厅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川国土资储备字〔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032</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046</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大型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磷矿</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33044</w:t>
            </w:r>
          </w:p>
        </w:tc>
        <w:tc>
          <w:tcPr>
            <w:tcW w:w="199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四川省地质矿产勘查开发局二零七地质队</w:t>
            </w:r>
          </w:p>
        </w:tc>
        <w:tc>
          <w:tcPr>
            <w:tcW w:w="843"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33</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四川省旺苍县黄家沟井田黄家沟煤矿资源储量核实报告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广元矿鑫能源有限责任公司</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广元市旺苍县</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C5100002010121130102204</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四川省国土资源厅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川国土资储备字〔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033</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020</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煤炭</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248.7</w:t>
            </w:r>
          </w:p>
        </w:tc>
        <w:tc>
          <w:tcPr>
            <w:tcW w:w="199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四川省煤田地质工程勘察设计研究院</w:t>
            </w:r>
          </w:p>
        </w:tc>
        <w:tc>
          <w:tcPr>
            <w:tcW w:w="843"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407"/>
        </w:trPr>
        <w:tc>
          <w:tcPr>
            <w:tcW w:w="627"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34</w:t>
            </w:r>
          </w:p>
        </w:tc>
        <w:tc>
          <w:tcPr>
            <w:tcW w:w="252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四川省西昌市太和铁矿资源储量核实报告</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重钢西昌矿业有限公司</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凉山彝族自治州西昌市</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C1000002008082120000686</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四川省国土资源厅</w:t>
            </w:r>
          </w:p>
        </w:tc>
        <w:tc>
          <w:tcPr>
            <w:tcW w:w="157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川国土资储备字〔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034</w:t>
            </w:r>
            <w:r w:rsidRPr="00954163">
              <w:rPr>
                <w:rFonts w:ascii="宋体" w:hAnsi="Times New Roman" w:cs="宋体" w:hint="eastAsia"/>
                <w:kern w:val="0"/>
                <w:sz w:val="22"/>
                <w:szCs w:val="22"/>
              </w:rPr>
              <w:t>号</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052</w:t>
            </w:r>
            <w:r w:rsidRPr="00954163">
              <w:rPr>
                <w:rFonts w:ascii="宋体" w:hAnsi="Times New Roman" w:cs="宋体" w:hint="eastAsia"/>
                <w:kern w:val="0"/>
                <w:sz w:val="22"/>
                <w:szCs w:val="22"/>
              </w:rPr>
              <w:t>号</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大型</w:t>
            </w:r>
          </w:p>
        </w:tc>
        <w:tc>
          <w:tcPr>
            <w:tcW w:w="84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铁矿</w:t>
            </w:r>
          </w:p>
        </w:tc>
        <w:tc>
          <w:tcPr>
            <w:tcW w:w="84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16963</w:t>
            </w:r>
          </w:p>
        </w:tc>
        <w:tc>
          <w:tcPr>
            <w:tcW w:w="199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四川省地质矿产勘查开发局攀西地质队</w:t>
            </w:r>
          </w:p>
        </w:tc>
        <w:tc>
          <w:tcPr>
            <w:tcW w:w="843"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385"/>
        </w:trPr>
        <w:tc>
          <w:tcPr>
            <w:tcW w:w="627"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252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575"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365"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0" w:type="dxa"/>
            <w:tcBorders>
              <w:top w:val="single" w:sz="4"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钛矿</w:t>
            </w:r>
          </w:p>
        </w:tc>
        <w:tc>
          <w:tcPr>
            <w:tcW w:w="840" w:type="dxa"/>
            <w:tcBorders>
              <w:top w:val="single" w:sz="4"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万吨</w:t>
            </w:r>
          </w:p>
        </w:tc>
        <w:tc>
          <w:tcPr>
            <w:tcW w:w="1260" w:type="dxa"/>
            <w:tcBorders>
              <w:top w:val="single" w:sz="4" w:space="0" w:color="auto"/>
              <w:left w:val="single" w:sz="6" w:space="0" w:color="auto"/>
              <w:bottom w:val="single" w:sz="4"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2015.2</w:t>
            </w:r>
          </w:p>
        </w:tc>
        <w:tc>
          <w:tcPr>
            <w:tcW w:w="1995"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3"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vMerge/>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366"/>
        </w:trPr>
        <w:tc>
          <w:tcPr>
            <w:tcW w:w="627"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252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57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36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钒矿</w:t>
            </w: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万吨</w:t>
            </w:r>
          </w:p>
        </w:tc>
        <w:tc>
          <w:tcPr>
            <w:tcW w:w="126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46.757</w:t>
            </w:r>
          </w:p>
        </w:tc>
        <w:tc>
          <w:tcPr>
            <w:tcW w:w="199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3"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455"/>
        </w:trPr>
        <w:tc>
          <w:tcPr>
            <w:tcW w:w="627"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35</w:t>
            </w:r>
          </w:p>
        </w:tc>
        <w:tc>
          <w:tcPr>
            <w:tcW w:w="252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S436</w:t>
            </w:r>
            <w:r w:rsidRPr="00954163">
              <w:rPr>
                <w:rFonts w:ascii="宋体" w:hAnsi="Times New Roman" w:cs="宋体" w:hint="eastAsia"/>
                <w:kern w:val="0"/>
                <w:sz w:val="22"/>
                <w:szCs w:val="22"/>
              </w:rPr>
              <w:t>玉和至观斗二级公路升级改造工程压覆已查明重要矿产资源评估报告</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珙县农村公路建设项目中心</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宜宾市珙县</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宜市交发〔</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89</w:t>
            </w:r>
            <w:r w:rsidRPr="00954163">
              <w:rPr>
                <w:rFonts w:ascii="宋体" w:hAnsi="Times New Roman" w:cs="宋体" w:hint="eastAsia"/>
                <w:kern w:val="0"/>
                <w:sz w:val="22"/>
                <w:szCs w:val="22"/>
              </w:rPr>
              <w:t>号</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四川省自然资源厅</w:t>
            </w:r>
          </w:p>
        </w:tc>
        <w:tc>
          <w:tcPr>
            <w:tcW w:w="157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川自然资储备字〔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001</w:t>
            </w:r>
            <w:r w:rsidRPr="00954163">
              <w:rPr>
                <w:rFonts w:ascii="宋体" w:hAnsi="Times New Roman" w:cs="宋体" w:hint="eastAsia"/>
                <w:kern w:val="0"/>
                <w:sz w:val="22"/>
                <w:szCs w:val="22"/>
              </w:rPr>
              <w:t>号</w:t>
            </w:r>
          </w:p>
        </w:tc>
        <w:tc>
          <w:tcPr>
            <w:tcW w:w="168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川评压〔</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013</w:t>
            </w:r>
            <w:r w:rsidRPr="00954163">
              <w:rPr>
                <w:rFonts w:ascii="宋体" w:hAnsi="Times New Roman" w:cs="宋体" w:hint="eastAsia"/>
                <w:kern w:val="0"/>
                <w:sz w:val="22"/>
                <w:szCs w:val="22"/>
              </w:rPr>
              <w:t>号</w:t>
            </w:r>
          </w:p>
        </w:tc>
        <w:tc>
          <w:tcPr>
            <w:tcW w:w="126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DE1B8E">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煤炭</w:t>
            </w:r>
          </w:p>
        </w:tc>
        <w:tc>
          <w:tcPr>
            <w:tcW w:w="84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DE1B8E">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4" w:space="0" w:color="auto"/>
              <w:right w:val="single" w:sz="6" w:space="0" w:color="auto"/>
            </w:tcBorders>
            <w:vAlign w:val="center"/>
          </w:tcPr>
          <w:p w:rsidR="00EF21CD" w:rsidRPr="00954163" w:rsidRDefault="00EF21CD" w:rsidP="00DE1B8E">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236.4</w:t>
            </w:r>
          </w:p>
        </w:tc>
        <w:tc>
          <w:tcPr>
            <w:tcW w:w="1995"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四川省地质矿产勘查开发局四○五地质队</w:t>
            </w:r>
          </w:p>
        </w:tc>
        <w:tc>
          <w:tcPr>
            <w:tcW w:w="843"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vMerge w:val="restart"/>
            <w:tcBorders>
              <w:top w:val="single" w:sz="6" w:space="0" w:color="auto"/>
              <w:left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318"/>
        </w:trPr>
        <w:tc>
          <w:tcPr>
            <w:tcW w:w="627"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252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57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68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36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260"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硫</w:t>
            </w:r>
          </w:p>
        </w:tc>
        <w:tc>
          <w:tcPr>
            <w:tcW w:w="84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hint="eastAsia"/>
                <w:kern w:val="0"/>
                <w:sz w:val="22"/>
                <w:szCs w:val="22"/>
              </w:rPr>
              <w:t>万吨</w:t>
            </w:r>
          </w:p>
        </w:tc>
        <w:tc>
          <w:tcPr>
            <w:tcW w:w="1260" w:type="dxa"/>
            <w:tcBorders>
              <w:top w:val="single" w:sz="4"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Pr>
                <w:rFonts w:ascii="宋体" w:hAnsi="Times New Roman" w:cs="宋体"/>
                <w:kern w:val="0"/>
                <w:sz w:val="22"/>
                <w:szCs w:val="22"/>
              </w:rPr>
              <w:t>24.1</w:t>
            </w:r>
          </w:p>
        </w:tc>
        <w:tc>
          <w:tcPr>
            <w:tcW w:w="1995"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843" w:type="dxa"/>
            <w:vMerge/>
            <w:tcBorders>
              <w:left w:val="single" w:sz="6" w:space="0" w:color="auto"/>
              <w:bottom w:val="nil"/>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c>
          <w:tcPr>
            <w:tcW w:w="1050" w:type="dxa"/>
            <w:vMerge/>
            <w:tcBorders>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36</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诺水河至光雾山公路建设工程项目</w:t>
            </w:r>
            <w:r w:rsidRPr="00954163">
              <w:rPr>
                <w:rFonts w:ascii="宋体" w:hAnsi="Times New Roman" w:cs="宋体"/>
                <w:kern w:val="0"/>
                <w:sz w:val="22"/>
                <w:szCs w:val="22"/>
              </w:rPr>
              <w:t>(</w:t>
            </w:r>
            <w:r w:rsidRPr="00954163">
              <w:rPr>
                <w:rFonts w:ascii="宋体" w:hAnsi="Times New Roman" w:cs="宋体" w:hint="eastAsia"/>
                <w:kern w:val="0"/>
                <w:sz w:val="22"/>
                <w:szCs w:val="22"/>
              </w:rPr>
              <w:t>推荐方案</w:t>
            </w:r>
            <w:r w:rsidRPr="00954163">
              <w:rPr>
                <w:rFonts w:ascii="宋体" w:hAnsi="Times New Roman" w:cs="宋体"/>
                <w:kern w:val="0"/>
                <w:sz w:val="22"/>
                <w:szCs w:val="22"/>
              </w:rPr>
              <w:t>)</w:t>
            </w:r>
            <w:r w:rsidRPr="00954163">
              <w:rPr>
                <w:rFonts w:ascii="宋体" w:hAnsi="Times New Roman" w:cs="宋体" w:hint="eastAsia"/>
                <w:kern w:val="0"/>
                <w:sz w:val="22"/>
                <w:szCs w:val="22"/>
              </w:rPr>
              <w:t>压覆已查明重要矿产资源评估报告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巴中市公路局</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巴中市市辖区</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川发改基础〔</w:t>
            </w:r>
            <w:r w:rsidRPr="00954163">
              <w:rPr>
                <w:rFonts w:ascii="宋体" w:hAnsi="Times New Roman" w:cs="宋体"/>
                <w:kern w:val="0"/>
                <w:sz w:val="22"/>
                <w:szCs w:val="22"/>
              </w:rPr>
              <w:t>2016</w:t>
            </w:r>
            <w:r w:rsidRPr="00954163">
              <w:rPr>
                <w:rFonts w:ascii="宋体" w:hAnsi="Times New Roman" w:cs="宋体" w:hint="eastAsia"/>
                <w:kern w:val="0"/>
                <w:sz w:val="22"/>
                <w:szCs w:val="22"/>
              </w:rPr>
              <w:t>〕</w:t>
            </w:r>
            <w:r w:rsidRPr="00954163">
              <w:rPr>
                <w:rFonts w:ascii="宋体" w:hAnsi="Times New Roman" w:cs="宋体"/>
                <w:kern w:val="0"/>
                <w:sz w:val="22"/>
                <w:szCs w:val="22"/>
              </w:rPr>
              <w:t>396</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四川省自然资源厅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川自然资储备字〔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002</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川评压〔</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039</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煤炭</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29.3</w:t>
            </w:r>
          </w:p>
        </w:tc>
        <w:tc>
          <w:tcPr>
            <w:tcW w:w="199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四川省地质矿产勘查开发局区域地质调查队</w:t>
            </w:r>
          </w:p>
        </w:tc>
        <w:tc>
          <w:tcPr>
            <w:tcW w:w="843"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37</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四川省雷波县牛牛寨北矿区东段磷矿勘探报告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雷波凯瑞磷化工有限责任公司</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凉山彝族自治州雷波县</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T51320170203053731</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四川省自然资源厅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川自然资储备字〔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003</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034</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大型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磷矿</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18131</w:t>
            </w:r>
          </w:p>
        </w:tc>
        <w:tc>
          <w:tcPr>
            <w:tcW w:w="199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四川省地质矿产勘查开发局区域地质调查队</w:t>
            </w:r>
          </w:p>
        </w:tc>
        <w:tc>
          <w:tcPr>
            <w:tcW w:w="843"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38</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四川省盐源县牦牛山铁矿资源储量核实报告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盐源县联友矿产开发有限责任公司</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凉山彝族自治州盐源县</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C5100002010122120091280</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四川省自然资源厅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川自然资储备字〔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004</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2017</w:t>
            </w:r>
            <w:r w:rsidRPr="00954163">
              <w:rPr>
                <w:rFonts w:ascii="宋体" w:hAnsi="Times New Roman" w:cs="宋体" w:hint="eastAsia"/>
                <w:kern w:val="0"/>
                <w:sz w:val="22"/>
                <w:szCs w:val="22"/>
              </w:rPr>
              <w:t>〕</w:t>
            </w:r>
            <w:r w:rsidRPr="00954163">
              <w:rPr>
                <w:rFonts w:ascii="宋体" w:hAnsi="Times New Roman" w:cs="宋体"/>
                <w:kern w:val="0"/>
                <w:sz w:val="22"/>
                <w:szCs w:val="22"/>
              </w:rPr>
              <w:t>029</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铁矿</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42.1</w:t>
            </w:r>
          </w:p>
        </w:tc>
        <w:tc>
          <w:tcPr>
            <w:tcW w:w="199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四川鑫顺矿业股份有限公司</w:t>
            </w:r>
          </w:p>
        </w:tc>
        <w:tc>
          <w:tcPr>
            <w:tcW w:w="843"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r w:rsidR="00EF21CD" w:rsidRPr="00954163" w:rsidTr="00616369">
        <w:trPr>
          <w:trHeight w:val="271"/>
        </w:trPr>
        <w:tc>
          <w:tcPr>
            <w:tcW w:w="627"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39</w:t>
            </w:r>
          </w:p>
        </w:tc>
        <w:tc>
          <w:tcPr>
            <w:tcW w:w="252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四川省珙县先锋硫煤矿区德赶坝矿段明金煤矿资源储量核实报告</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四川省兴文县华福矿业开发有限责任公司</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宜宾市珙县</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C5100002010121120084944</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四川省自然资源厅</w:t>
            </w:r>
          </w:p>
        </w:tc>
        <w:tc>
          <w:tcPr>
            <w:tcW w:w="157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川自然资储备字〔</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005</w:t>
            </w:r>
            <w:r w:rsidRPr="00954163">
              <w:rPr>
                <w:rFonts w:ascii="宋体" w:hAnsi="Times New Roman" w:cs="宋体" w:hint="eastAsia"/>
                <w:kern w:val="0"/>
                <w:sz w:val="22"/>
                <w:szCs w:val="22"/>
              </w:rPr>
              <w:t>号</w:t>
            </w:r>
          </w:p>
        </w:tc>
        <w:tc>
          <w:tcPr>
            <w:tcW w:w="168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四川省矿产资源储量评审中心</w:t>
            </w:r>
          </w:p>
        </w:tc>
        <w:tc>
          <w:tcPr>
            <w:tcW w:w="136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川评审〔</w:t>
            </w:r>
            <w:r w:rsidRPr="00954163">
              <w:rPr>
                <w:rFonts w:ascii="宋体" w:hAnsi="Times New Roman" w:cs="宋体"/>
                <w:kern w:val="0"/>
                <w:sz w:val="22"/>
                <w:szCs w:val="22"/>
              </w:rPr>
              <w:t>2018</w:t>
            </w:r>
            <w:r w:rsidRPr="00954163">
              <w:rPr>
                <w:rFonts w:ascii="宋体" w:hAnsi="Times New Roman" w:cs="宋体" w:hint="eastAsia"/>
                <w:kern w:val="0"/>
                <w:sz w:val="22"/>
                <w:szCs w:val="22"/>
              </w:rPr>
              <w:t>〕</w:t>
            </w:r>
            <w:r w:rsidRPr="00954163">
              <w:rPr>
                <w:rFonts w:ascii="宋体" w:hAnsi="Times New Roman" w:cs="宋体"/>
                <w:kern w:val="0"/>
                <w:sz w:val="22"/>
                <w:szCs w:val="22"/>
              </w:rPr>
              <w:t>050</w:t>
            </w:r>
            <w:r w:rsidRPr="00954163">
              <w:rPr>
                <w:rFonts w:ascii="宋体" w:hAnsi="Times New Roman" w:cs="宋体" w:hint="eastAsia"/>
                <w:kern w:val="0"/>
                <w:sz w:val="22"/>
                <w:szCs w:val="22"/>
              </w:rPr>
              <w:t>号</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小型</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煤炭</w:t>
            </w:r>
          </w:p>
        </w:tc>
        <w:tc>
          <w:tcPr>
            <w:tcW w:w="84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万吨</w:t>
            </w:r>
          </w:p>
        </w:tc>
        <w:tc>
          <w:tcPr>
            <w:tcW w:w="126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kern w:val="0"/>
                <w:sz w:val="22"/>
                <w:szCs w:val="22"/>
              </w:rPr>
              <w:t>258</w:t>
            </w:r>
          </w:p>
        </w:tc>
        <w:tc>
          <w:tcPr>
            <w:tcW w:w="1995"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四川省地质矿产勘查开发局二</w:t>
            </w:r>
            <w:r w:rsidRPr="00954163">
              <w:rPr>
                <w:rFonts w:ascii="宋体" w:hAnsi="Times New Roman" w:cs="宋体"/>
                <w:kern w:val="0"/>
                <w:sz w:val="22"/>
                <w:szCs w:val="22"/>
              </w:rPr>
              <w:t>0</w:t>
            </w:r>
            <w:r w:rsidRPr="00954163">
              <w:rPr>
                <w:rFonts w:ascii="宋体" w:hAnsi="Times New Roman" w:cs="宋体" w:hint="eastAsia"/>
                <w:kern w:val="0"/>
                <w:sz w:val="22"/>
                <w:szCs w:val="22"/>
              </w:rPr>
              <w:t>二地质队</w:t>
            </w:r>
          </w:p>
        </w:tc>
        <w:tc>
          <w:tcPr>
            <w:tcW w:w="843"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r w:rsidRPr="00954163">
              <w:rPr>
                <w:rFonts w:ascii="宋体" w:hAnsi="Times New Roman" w:cs="宋体" w:hint="eastAsia"/>
                <w:kern w:val="0"/>
                <w:sz w:val="22"/>
                <w:szCs w:val="22"/>
              </w:rPr>
              <w:t>甲级</w:t>
            </w:r>
          </w:p>
        </w:tc>
        <w:tc>
          <w:tcPr>
            <w:tcW w:w="1050" w:type="dxa"/>
            <w:tcBorders>
              <w:top w:val="single" w:sz="6" w:space="0" w:color="auto"/>
              <w:left w:val="single" w:sz="6" w:space="0" w:color="auto"/>
              <w:bottom w:val="single" w:sz="6" w:space="0" w:color="auto"/>
              <w:right w:val="single" w:sz="6" w:space="0" w:color="auto"/>
            </w:tcBorders>
            <w:vAlign w:val="center"/>
          </w:tcPr>
          <w:p w:rsidR="00EF21CD" w:rsidRPr="00954163" w:rsidRDefault="00EF21CD" w:rsidP="00954163">
            <w:pPr>
              <w:autoSpaceDE w:val="0"/>
              <w:autoSpaceDN w:val="0"/>
              <w:adjustRightInd w:val="0"/>
              <w:jc w:val="center"/>
              <w:rPr>
                <w:rFonts w:ascii="宋体" w:hAnsi="Times New Roman" w:cs="Times New Roman"/>
                <w:kern w:val="0"/>
                <w:sz w:val="22"/>
                <w:szCs w:val="22"/>
              </w:rPr>
            </w:pPr>
          </w:p>
        </w:tc>
      </w:tr>
    </w:tbl>
    <w:p w:rsidR="00EF21CD" w:rsidRPr="00F6642B" w:rsidRDefault="00EF21CD" w:rsidP="00EF21CD">
      <w:pPr>
        <w:spacing w:beforeLines="50"/>
        <w:ind w:firstLineChars="250" w:firstLine="31680"/>
        <w:rPr>
          <w:rFonts w:cs="Times New Roman"/>
          <w:sz w:val="22"/>
          <w:szCs w:val="22"/>
        </w:rPr>
      </w:pPr>
      <w:r w:rsidRPr="00F6642B">
        <w:rPr>
          <w:rFonts w:cs="宋体" w:hint="eastAsia"/>
          <w:sz w:val="22"/>
          <w:szCs w:val="22"/>
        </w:rPr>
        <w:t>注：序号为接</w:t>
      </w:r>
      <w:r>
        <w:t>2018</w:t>
      </w:r>
      <w:r>
        <w:rPr>
          <w:rFonts w:cs="宋体" w:hint="eastAsia"/>
        </w:rPr>
        <w:t>年第三季度四川省国土资源厅评审备案矿产资源储量成果信息情况</w:t>
      </w:r>
      <w:r>
        <w:rPr>
          <w:rFonts w:cs="宋体" w:hint="eastAsia"/>
          <w:sz w:val="22"/>
          <w:szCs w:val="22"/>
        </w:rPr>
        <w:t>尾数</w:t>
      </w:r>
    </w:p>
    <w:p w:rsidR="00EF21CD" w:rsidRPr="00954163" w:rsidRDefault="00EF21CD" w:rsidP="00685BAE">
      <w:pPr>
        <w:rPr>
          <w:rFonts w:ascii="宋体" w:cs="Times New Roman"/>
          <w:kern w:val="0"/>
          <w:sz w:val="24"/>
          <w:szCs w:val="24"/>
        </w:rPr>
      </w:pPr>
    </w:p>
    <w:sectPr w:rsidR="00EF21CD" w:rsidRPr="00954163" w:rsidSect="001A171E">
      <w:pgSz w:w="23814" w:h="16839" w:orient="landscape" w:code="8"/>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1E"/>
    <w:rsid w:val="00000455"/>
    <w:rsid w:val="00002295"/>
    <w:rsid w:val="000147C3"/>
    <w:rsid w:val="000407B1"/>
    <w:rsid w:val="000514CC"/>
    <w:rsid w:val="00052B6D"/>
    <w:rsid w:val="00074758"/>
    <w:rsid w:val="000874F7"/>
    <w:rsid w:val="00090FBD"/>
    <w:rsid w:val="001342D3"/>
    <w:rsid w:val="00150BB7"/>
    <w:rsid w:val="00160214"/>
    <w:rsid w:val="001713FE"/>
    <w:rsid w:val="00182734"/>
    <w:rsid w:val="00187230"/>
    <w:rsid w:val="0018784F"/>
    <w:rsid w:val="0019621A"/>
    <w:rsid w:val="001A171E"/>
    <w:rsid w:val="001A7F7B"/>
    <w:rsid w:val="001C6CFA"/>
    <w:rsid w:val="002207AE"/>
    <w:rsid w:val="00241748"/>
    <w:rsid w:val="00246DA6"/>
    <w:rsid w:val="00253018"/>
    <w:rsid w:val="00263695"/>
    <w:rsid w:val="002D50AD"/>
    <w:rsid w:val="002D7432"/>
    <w:rsid w:val="002F47CA"/>
    <w:rsid w:val="00302ED6"/>
    <w:rsid w:val="00323EEF"/>
    <w:rsid w:val="00332FC2"/>
    <w:rsid w:val="0033670A"/>
    <w:rsid w:val="00355753"/>
    <w:rsid w:val="00362559"/>
    <w:rsid w:val="0037010A"/>
    <w:rsid w:val="0038302D"/>
    <w:rsid w:val="003E27EE"/>
    <w:rsid w:val="004037E3"/>
    <w:rsid w:val="004148F3"/>
    <w:rsid w:val="00421BF4"/>
    <w:rsid w:val="0043306D"/>
    <w:rsid w:val="004556B7"/>
    <w:rsid w:val="00456042"/>
    <w:rsid w:val="00476239"/>
    <w:rsid w:val="00495B1D"/>
    <w:rsid w:val="004C0A65"/>
    <w:rsid w:val="004D7330"/>
    <w:rsid w:val="004F17D9"/>
    <w:rsid w:val="005100A8"/>
    <w:rsid w:val="005232F4"/>
    <w:rsid w:val="005470F5"/>
    <w:rsid w:val="00573213"/>
    <w:rsid w:val="005B1B2D"/>
    <w:rsid w:val="005E4EE8"/>
    <w:rsid w:val="005E64A2"/>
    <w:rsid w:val="005F146D"/>
    <w:rsid w:val="00602BFC"/>
    <w:rsid w:val="00616369"/>
    <w:rsid w:val="00636566"/>
    <w:rsid w:val="006713E5"/>
    <w:rsid w:val="0067456F"/>
    <w:rsid w:val="00685BAE"/>
    <w:rsid w:val="006B2E35"/>
    <w:rsid w:val="006D0EC6"/>
    <w:rsid w:val="0070207F"/>
    <w:rsid w:val="00704F6E"/>
    <w:rsid w:val="0076473F"/>
    <w:rsid w:val="00765F83"/>
    <w:rsid w:val="00795935"/>
    <w:rsid w:val="007B79DF"/>
    <w:rsid w:val="00807E72"/>
    <w:rsid w:val="00824DB6"/>
    <w:rsid w:val="00830995"/>
    <w:rsid w:val="00834AE8"/>
    <w:rsid w:val="008524F4"/>
    <w:rsid w:val="008632D5"/>
    <w:rsid w:val="00863C8F"/>
    <w:rsid w:val="00874779"/>
    <w:rsid w:val="008765A1"/>
    <w:rsid w:val="00895D17"/>
    <w:rsid w:val="008A0D47"/>
    <w:rsid w:val="008B4668"/>
    <w:rsid w:val="008B6AB8"/>
    <w:rsid w:val="008D7E52"/>
    <w:rsid w:val="008F29E0"/>
    <w:rsid w:val="00901A71"/>
    <w:rsid w:val="0090219C"/>
    <w:rsid w:val="009102BB"/>
    <w:rsid w:val="00912BE3"/>
    <w:rsid w:val="009139F2"/>
    <w:rsid w:val="009152EC"/>
    <w:rsid w:val="00954163"/>
    <w:rsid w:val="00956821"/>
    <w:rsid w:val="00984620"/>
    <w:rsid w:val="00991438"/>
    <w:rsid w:val="00991B40"/>
    <w:rsid w:val="009A492E"/>
    <w:rsid w:val="009A6236"/>
    <w:rsid w:val="009A795A"/>
    <w:rsid w:val="009B3ACB"/>
    <w:rsid w:val="009C736A"/>
    <w:rsid w:val="009D2D61"/>
    <w:rsid w:val="009E2504"/>
    <w:rsid w:val="009E4F3D"/>
    <w:rsid w:val="009F409F"/>
    <w:rsid w:val="00A137F3"/>
    <w:rsid w:val="00A2234E"/>
    <w:rsid w:val="00A24AFB"/>
    <w:rsid w:val="00A410DE"/>
    <w:rsid w:val="00A41A8D"/>
    <w:rsid w:val="00A50DF6"/>
    <w:rsid w:val="00A51C18"/>
    <w:rsid w:val="00AA15CE"/>
    <w:rsid w:val="00B00D05"/>
    <w:rsid w:val="00B265D1"/>
    <w:rsid w:val="00B55AAD"/>
    <w:rsid w:val="00B57F4B"/>
    <w:rsid w:val="00B63246"/>
    <w:rsid w:val="00B77A4C"/>
    <w:rsid w:val="00BC1764"/>
    <w:rsid w:val="00BC2282"/>
    <w:rsid w:val="00BE29E6"/>
    <w:rsid w:val="00BF4F17"/>
    <w:rsid w:val="00C92C85"/>
    <w:rsid w:val="00C96A60"/>
    <w:rsid w:val="00CA136D"/>
    <w:rsid w:val="00CD2300"/>
    <w:rsid w:val="00CD3BF7"/>
    <w:rsid w:val="00CE57A5"/>
    <w:rsid w:val="00D167FE"/>
    <w:rsid w:val="00D347B8"/>
    <w:rsid w:val="00D46C34"/>
    <w:rsid w:val="00D9210A"/>
    <w:rsid w:val="00D93D9F"/>
    <w:rsid w:val="00DA6E3E"/>
    <w:rsid w:val="00DA7783"/>
    <w:rsid w:val="00DD1B12"/>
    <w:rsid w:val="00DD6E11"/>
    <w:rsid w:val="00DE1B8E"/>
    <w:rsid w:val="00E46F2C"/>
    <w:rsid w:val="00E60097"/>
    <w:rsid w:val="00E620A9"/>
    <w:rsid w:val="00E64D9E"/>
    <w:rsid w:val="00E77EF6"/>
    <w:rsid w:val="00E81F6F"/>
    <w:rsid w:val="00E97EA3"/>
    <w:rsid w:val="00EB418F"/>
    <w:rsid w:val="00EB67DC"/>
    <w:rsid w:val="00EC7323"/>
    <w:rsid w:val="00EF21CD"/>
    <w:rsid w:val="00EF2E01"/>
    <w:rsid w:val="00EF3AB6"/>
    <w:rsid w:val="00F00EB5"/>
    <w:rsid w:val="00F074EE"/>
    <w:rsid w:val="00F27C00"/>
    <w:rsid w:val="00F31434"/>
    <w:rsid w:val="00F454DD"/>
    <w:rsid w:val="00F504DE"/>
    <w:rsid w:val="00F50E57"/>
    <w:rsid w:val="00F53820"/>
    <w:rsid w:val="00F6642B"/>
    <w:rsid w:val="00F91D27"/>
    <w:rsid w:val="00FA4B7A"/>
    <w:rsid w:val="00FC43BB"/>
    <w:rsid w:val="00FD4DB9"/>
    <w:rsid w:val="00FE178C"/>
    <w:rsid w:val="00FE45AE"/>
    <w:rsid w:val="00FE7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812122">
      <w:marLeft w:val="0"/>
      <w:marRight w:val="0"/>
      <w:marTop w:val="0"/>
      <w:marBottom w:val="0"/>
      <w:divBdr>
        <w:top w:val="none" w:sz="0" w:space="0" w:color="auto"/>
        <w:left w:val="none" w:sz="0" w:space="0" w:color="auto"/>
        <w:bottom w:val="none" w:sz="0" w:space="0" w:color="auto"/>
        <w:right w:val="none" w:sz="0" w:space="0" w:color="auto"/>
      </w:divBdr>
    </w:div>
    <w:div w:id="714812123">
      <w:marLeft w:val="0"/>
      <w:marRight w:val="0"/>
      <w:marTop w:val="0"/>
      <w:marBottom w:val="0"/>
      <w:divBdr>
        <w:top w:val="none" w:sz="0" w:space="0" w:color="auto"/>
        <w:left w:val="none" w:sz="0" w:space="0" w:color="auto"/>
        <w:bottom w:val="none" w:sz="0" w:space="0" w:color="auto"/>
        <w:right w:val="none" w:sz="0" w:space="0" w:color="auto"/>
      </w:divBdr>
    </w:div>
    <w:div w:id="714812124">
      <w:marLeft w:val="0"/>
      <w:marRight w:val="0"/>
      <w:marTop w:val="0"/>
      <w:marBottom w:val="0"/>
      <w:divBdr>
        <w:top w:val="none" w:sz="0" w:space="0" w:color="auto"/>
        <w:left w:val="none" w:sz="0" w:space="0" w:color="auto"/>
        <w:bottom w:val="none" w:sz="0" w:space="0" w:color="auto"/>
        <w:right w:val="none" w:sz="0" w:space="0" w:color="auto"/>
      </w:divBdr>
    </w:div>
    <w:div w:id="714812125">
      <w:marLeft w:val="0"/>
      <w:marRight w:val="0"/>
      <w:marTop w:val="0"/>
      <w:marBottom w:val="0"/>
      <w:divBdr>
        <w:top w:val="none" w:sz="0" w:space="0" w:color="auto"/>
        <w:left w:val="none" w:sz="0" w:space="0" w:color="auto"/>
        <w:bottom w:val="none" w:sz="0" w:space="0" w:color="auto"/>
        <w:right w:val="none" w:sz="0" w:space="0" w:color="auto"/>
      </w:divBdr>
    </w:div>
    <w:div w:id="714812126">
      <w:marLeft w:val="0"/>
      <w:marRight w:val="0"/>
      <w:marTop w:val="0"/>
      <w:marBottom w:val="0"/>
      <w:divBdr>
        <w:top w:val="none" w:sz="0" w:space="0" w:color="auto"/>
        <w:left w:val="none" w:sz="0" w:space="0" w:color="auto"/>
        <w:bottom w:val="none" w:sz="0" w:space="0" w:color="auto"/>
        <w:right w:val="none" w:sz="0" w:space="0" w:color="auto"/>
      </w:divBdr>
    </w:div>
    <w:div w:id="714812127">
      <w:marLeft w:val="0"/>
      <w:marRight w:val="0"/>
      <w:marTop w:val="0"/>
      <w:marBottom w:val="0"/>
      <w:divBdr>
        <w:top w:val="none" w:sz="0" w:space="0" w:color="auto"/>
        <w:left w:val="none" w:sz="0" w:space="0" w:color="auto"/>
        <w:bottom w:val="none" w:sz="0" w:space="0" w:color="auto"/>
        <w:right w:val="none" w:sz="0" w:space="0" w:color="auto"/>
      </w:divBdr>
    </w:div>
    <w:div w:id="714812128">
      <w:marLeft w:val="0"/>
      <w:marRight w:val="0"/>
      <w:marTop w:val="0"/>
      <w:marBottom w:val="0"/>
      <w:divBdr>
        <w:top w:val="none" w:sz="0" w:space="0" w:color="auto"/>
        <w:left w:val="none" w:sz="0" w:space="0" w:color="auto"/>
        <w:bottom w:val="none" w:sz="0" w:space="0" w:color="auto"/>
        <w:right w:val="none" w:sz="0" w:space="0" w:color="auto"/>
      </w:divBdr>
    </w:div>
    <w:div w:id="714812129">
      <w:marLeft w:val="0"/>
      <w:marRight w:val="0"/>
      <w:marTop w:val="0"/>
      <w:marBottom w:val="0"/>
      <w:divBdr>
        <w:top w:val="none" w:sz="0" w:space="0" w:color="auto"/>
        <w:left w:val="none" w:sz="0" w:space="0" w:color="auto"/>
        <w:bottom w:val="none" w:sz="0" w:space="0" w:color="auto"/>
        <w:right w:val="none" w:sz="0" w:space="0" w:color="auto"/>
      </w:divBdr>
    </w:div>
    <w:div w:id="714812130">
      <w:marLeft w:val="0"/>
      <w:marRight w:val="0"/>
      <w:marTop w:val="0"/>
      <w:marBottom w:val="0"/>
      <w:divBdr>
        <w:top w:val="none" w:sz="0" w:space="0" w:color="auto"/>
        <w:left w:val="none" w:sz="0" w:space="0" w:color="auto"/>
        <w:bottom w:val="none" w:sz="0" w:space="0" w:color="auto"/>
        <w:right w:val="none" w:sz="0" w:space="0" w:color="auto"/>
      </w:divBdr>
    </w:div>
    <w:div w:id="714812131">
      <w:marLeft w:val="0"/>
      <w:marRight w:val="0"/>
      <w:marTop w:val="0"/>
      <w:marBottom w:val="0"/>
      <w:divBdr>
        <w:top w:val="none" w:sz="0" w:space="0" w:color="auto"/>
        <w:left w:val="none" w:sz="0" w:space="0" w:color="auto"/>
        <w:bottom w:val="none" w:sz="0" w:space="0" w:color="auto"/>
        <w:right w:val="none" w:sz="0" w:space="0" w:color="auto"/>
      </w:divBdr>
    </w:div>
    <w:div w:id="714812132">
      <w:marLeft w:val="0"/>
      <w:marRight w:val="0"/>
      <w:marTop w:val="0"/>
      <w:marBottom w:val="0"/>
      <w:divBdr>
        <w:top w:val="none" w:sz="0" w:space="0" w:color="auto"/>
        <w:left w:val="none" w:sz="0" w:space="0" w:color="auto"/>
        <w:bottom w:val="none" w:sz="0" w:space="0" w:color="auto"/>
        <w:right w:val="none" w:sz="0" w:space="0" w:color="auto"/>
      </w:divBdr>
    </w:div>
    <w:div w:id="714812133">
      <w:marLeft w:val="0"/>
      <w:marRight w:val="0"/>
      <w:marTop w:val="0"/>
      <w:marBottom w:val="0"/>
      <w:divBdr>
        <w:top w:val="none" w:sz="0" w:space="0" w:color="auto"/>
        <w:left w:val="none" w:sz="0" w:space="0" w:color="auto"/>
        <w:bottom w:val="none" w:sz="0" w:space="0" w:color="auto"/>
        <w:right w:val="none" w:sz="0" w:space="0" w:color="auto"/>
      </w:divBdr>
    </w:div>
    <w:div w:id="714812134">
      <w:marLeft w:val="0"/>
      <w:marRight w:val="0"/>
      <w:marTop w:val="0"/>
      <w:marBottom w:val="0"/>
      <w:divBdr>
        <w:top w:val="none" w:sz="0" w:space="0" w:color="auto"/>
        <w:left w:val="none" w:sz="0" w:space="0" w:color="auto"/>
        <w:bottom w:val="none" w:sz="0" w:space="0" w:color="auto"/>
        <w:right w:val="none" w:sz="0" w:space="0" w:color="auto"/>
      </w:divBdr>
    </w:div>
    <w:div w:id="714812135">
      <w:marLeft w:val="0"/>
      <w:marRight w:val="0"/>
      <w:marTop w:val="0"/>
      <w:marBottom w:val="0"/>
      <w:divBdr>
        <w:top w:val="none" w:sz="0" w:space="0" w:color="auto"/>
        <w:left w:val="none" w:sz="0" w:space="0" w:color="auto"/>
        <w:bottom w:val="none" w:sz="0" w:space="0" w:color="auto"/>
        <w:right w:val="none" w:sz="0" w:space="0" w:color="auto"/>
      </w:divBdr>
    </w:div>
    <w:div w:id="714812136">
      <w:marLeft w:val="0"/>
      <w:marRight w:val="0"/>
      <w:marTop w:val="0"/>
      <w:marBottom w:val="0"/>
      <w:divBdr>
        <w:top w:val="none" w:sz="0" w:space="0" w:color="auto"/>
        <w:left w:val="none" w:sz="0" w:space="0" w:color="auto"/>
        <w:bottom w:val="none" w:sz="0" w:space="0" w:color="auto"/>
        <w:right w:val="none" w:sz="0" w:space="0" w:color="auto"/>
      </w:divBdr>
    </w:div>
    <w:div w:id="714812137">
      <w:marLeft w:val="0"/>
      <w:marRight w:val="0"/>
      <w:marTop w:val="0"/>
      <w:marBottom w:val="0"/>
      <w:divBdr>
        <w:top w:val="none" w:sz="0" w:space="0" w:color="auto"/>
        <w:left w:val="none" w:sz="0" w:space="0" w:color="auto"/>
        <w:bottom w:val="none" w:sz="0" w:space="0" w:color="auto"/>
        <w:right w:val="none" w:sz="0" w:space="0" w:color="auto"/>
      </w:divBdr>
    </w:div>
    <w:div w:id="714812138">
      <w:marLeft w:val="0"/>
      <w:marRight w:val="0"/>
      <w:marTop w:val="0"/>
      <w:marBottom w:val="0"/>
      <w:divBdr>
        <w:top w:val="none" w:sz="0" w:space="0" w:color="auto"/>
        <w:left w:val="none" w:sz="0" w:space="0" w:color="auto"/>
        <w:bottom w:val="none" w:sz="0" w:space="0" w:color="auto"/>
        <w:right w:val="none" w:sz="0" w:space="0" w:color="auto"/>
      </w:divBdr>
    </w:div>
    <w:div w:id="714812139">
      <w:marLeft w:val="0"/>
      <w:marRight w:val="0"/>
      <w:marTop w:val="0"/>
      <w:marBottom w:val="0"/>
      <w:divBdr>
        <w:top w:val="none" w:sz="0" w:space="0" w:color="auto"/>
        <w:left w:val="none" w:sz="0" w:space="0" w:color="auto"/>
        <w:bottom w:val="none" w:sz="0" w:space="0" w:color="auto"/>
        <w:right w:val="none" w:sz="0" w:space="0" w:color="auto"/>
      </w:divBdr>
    </w:div>
    <w:div w:id="714812140">
      <w:marLeft w:val="0"/>
      <w:marRight w:val="0"/>
      <w:marTop w:val="0"/>
      <w:marBottom w:val="0"/>
      <w:divBdr>
        <w:top w:val="none" w:sz="0" w:space="0" w:color="auto"/>
        <w:left w:val="none" w:sz="0" w:space="0" w:color="auto"/>
        <w:bottom w:val="none" w:sz="0" w:space="0" w:color="auto"/>
        <w:right w:val="none" w:sz="0" w:space="0" w:color="auto"/>
      </w:divBdr>
    </w:div>
    <w:div w:id="714812141">
      <w:marLeft w:val="0"/>
      <w:marRight w:val="0"/>
      <w:marTop w:val="0"/>
      <w:marBottom w:val="0"/>
      <w:divBdr>
        <w:top w:val="none" w:sz="0" w:space="0" w:color="auto"/>
        <w:left w:val="none" w:sz="0" w:space="0" w:color="auto"/>
        <w:bottom w:val="none" w:sz="0" w:space="0" w:color="auto"/>
        <w:right w:val="none" w:sz="0" w:space="0" w:color="auto"/>
      </w:divBdr>
    </w:div>
    <w:div w:id="714812142">
      <w:marLeft w:val="0"/>
      <w:marRight w:val="0"/>
      <w:marTop w:val="0"/>
      <w:marBottom w:val="0"/>
      <w:divBdr>
        <w:top w:val="none" w:sz="0" w:space="0" w:color="auto"/>
        <w:left w:val="none" w:sz="0" w:space="0" w:color="auto"/>
        <w:bottom w:val="none" w:sz="0" w:space="0" w:color="auto"/>
        <w:right w:val="none" w:sz="0" w:space="0" w:color="auto"/>
      </w:divBdr>
    </w:div>
    <w:div w:id="714812143">
      <w:marLeft w:val="0"/>
      <w:marRight w:val="0"/>
      <w:marTop w:val="0"/>
      <w:marBottom w:val="0"/>
      <w:divBdr>
        <w:top w:val="none" w:sz="0" w:space="0" w:color="auto"/>
        <w:left w:val="none" w:sz="0" w:space="0" w:color="auto"/>
        <w:bottom w:val="none" w:sz="0" w:space="0" w:color="auto"/>
        <w:right w:val="none" w:sz="0" w:space="0" w:color="auto"/>
      </w:divBdr>
    </w:div>
    <w:div w:id="714812144">
      <w:marLeft w:val="0"/>
      <w:marRight w:val="0"/>
      <w:marTop w:val="0"/>
      <w:marBottom w:val="0"/>
      <w:divBdr>
        <w:top w:val="none" w:sz="0" w:space="0" w:color="auto"/>
        <w:left w:val="none" w:sz="0" w:space="0" w:color="auto"/>
        <w:bottom w:val="none" w:sz="0" w:space="0" w:color="auto"/>
        <w:right w:val="none" w:sz="0" w:space="0" w:color="auto"/>
      </w:divBdr>
    </w:div>
    <w:div w:id="714812145">
      <w:marLeft w:val="0"/>
      <w:marRight w:val="0"/>
      <w:marTop w:val="0"/>
      <w:marBottom w:val="0"/>
      <w:divBdr>
        <w:top w:val="none" w:sz="0" w:space="0" w:color="auto"/>
        <w:left w:val="none" w:sz="0" w:space="0" w:color="auto"/>
        <w:bottom w:val="none" w:sz="0" w:space="0" w:color="auto"/>
        <w:right w:val="none" w:sz="0" w:space="0" w:color="auto"/>
      </w:divBdr>
    </w:div>
    <w:div w:id="714812146">
      <w:marLeft w:val="0"/>
      <w:marRight w:val="0"/>
      <w:marTop w:val="0"/>
      <w:marBottom w:val="0"/>
      <w:divBdr>
        <w:top w:val="none" w:sz="0" w:space="0" w:color="auto"/>
        <w:left w:val="none" w:sz="0" w:space="0" w:color="auto"/>
        <w:bottom w:val="none" w:sz="0" w:space="0" w:color="auto"/>
        <w:right w:val="none" w:sz="0" w:space="0" w:color="auto"/>
      </w:divBdr>
    </w:div>
    <w:div w:id="714812147">
      <w:marLeft w:val="0"/>
      <w:marRight w:val="0"/>
      <w:marTop w:val="0"/>
      <w:marBottom w:val="0"/>
      <w:divBdr>
        <w:top w:val="none" w:sz="0" w:space="0" w:color="auto"/>
        <w:left w:val="none" w:sz="0" w:space="0" w:color="auto"/>
        <w:bottom w:val="none" w:sz="0" w:space="0" w:color="auto"/>
        <w:right w:val="none" w:sz="0" w:space="0" w:color="auto"/>
      </w:divBdr>
    </w:div>
    <w:div w:id="714812148">
      <w:marLeft w:val="0"/>
      <w:marRight w:val="0"/>
      <w:marTop w:val="0"/>
      <w:marBottom w:val="0"/>
      <w:divBdr>
        <w:top w:val="none" w:sz="0" w:space="0" w:color="auto"/>
        <w:left w:val="none" w:sz="0" w:space="0" w:color="auto"/>
        <w:bottom w:val="none" w:sz="0" w:space="0" w:color="auto"/>
        <w:right w:val="none" w:sz="0" w:space="0" w:color="auto"/>
      </w:divBdr>
    </w:div>
    <w:div w:id="714812149">
      <w:marLeft w:val="0"/>
      <w:marRight w:val="0"/>
      <w:marTop w:val="0"/>
      <w:marBottom w:val="0"/>
      <w:divBdr>
        <w:top w:val="none" w:sz="0" w:space="0" w:color="auto"/>
        <w:left w:val="none" w:sz="0" w:space="0" w:color="auto"/>
        <w:bottom w:val="none" w:sz="0" w:space="0" w:color="auto"/>
        <w:right w:val="none" w:sz="0" w:space="0" w:color="auto"/>
      </w:divBdr>
    </w:div>
    <w:div w:id="714812150">
      <w:marLeft w:val="0"/>
      <w:marRight w:val="0"/>
      <w:marTop w:val="0"/>
      <w:marBottom w:val="0"/>
      <w:divBdr>
        <w:top w:val="none" w:sz="0" w:space="0" w:color="auto"/>
        <w:left w:val="none" w:sz="0" w:space="0" w:color="auto"/>
        <w:bottom w:val="none" w:sz="0" w:space="0" w:color="auto"/>
        <w:right w:val="none" w:sz="0" w:space="0" w:color="auto"/>
      </w:divBdr>
    </w:div>
    <w:div w:id="714812151">
      <w:marLeft w:val="0"/>
      <w:marRight w:val="0"/>
      <w:marTop w:val="0"/>
      <w:marBottom w:val="0"/>
      <w:divBdr>
        <w:top w:val="none" w:sz="0" w:space="0" w:color="auto"/>
        <w:left w:val="none" w:sz="0" w:space="0" w:color="auto"/>
        <w:bottom w:val="none" w:sz="0" w:space="0" w:color="auto"/>
        <w:right w:val="none" w:sz="0" w:space="0" w:color="auto"/>
      </w:divBdr>
    </w:div>
    <w:div w:id="714812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284</Words>
  <Characters>1623</Characters>
  <Application>Microsoft Office Outlook</Application>
  <DocSecurity>0</DocSecurity>
  <Lines>0</Lines>
  <Paragraphs>0</Paragraphs>
  <ScaleCrop>false</ScaleCrop>
  <Company>四川省国土资源厅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tp</dc:creator>
  <cp:keywords/>
  <dc:description/>
  <cp:lastModifiedBy>杨锋林</cp:lastModifiedBy>
  <cp:revision>15</cp:revision>
  <dcterms:created xsi:type="dcterms:W3CDTF">2019-02-11T07:33:00Z</dcterms:created>
  <dcterms:modified xsi:type="dcterms:W3CDTF">2019-02-11T09:36:00Z</dcterms:modified>
</cp:coreProperties>
</file>