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《四川省省道S468线会东县城经铅锌镇至野牛坪段公路改建工程压覆已查明重要矿产资源评估报告》矿产资源储量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sz w:val="20"/>
          <w:szCs w:val="21"/>
        </w:rPr>
      </w:pPr>
      <w:r>
        <w:rPr>
          <w:rFonts w:hint="eastAsia" w:ascii="方正小标宋简体" w:hAnsi="方正小标宋简体" w:eastAsia="方正小标宋简体" w:cs="方正小标宋简体"/>
          <w:color w:val="000000"/>
          <w:sz w:val="32"/>
          <w:szCs w:val="32"/>
        </w:rPr>
        <w:t>评审备案公示信息表</w:t>
      </w:r>
    </w:p>
    <w:tbl>
      <w:tblPr>
        <w:tblStyle w:val="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申请人</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eastAsia="zh-CN"/>
              </w:rPr>
            </w:pPr>
            <w:r>
              <w:rPr>
                <w:rFonts w:hint="eastAsia"/>
                <w:lang w:val="en-US" w:eastAsia="zh-CN"/>
              </w:rPr>
              <w:t>凉山州国有交通投资发展集团有限责任公司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报告名称</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val="en-US" w:eastAsia="zh-CN"/>
              </w:rPr>
            </w:pPr>
            <w:r>
              <w:rPr>
                <w:rFonts w:hint="eastAsia"/>
                <w:lang w:val="en-US" w:eastAsia="zh-CN"/>
              </w:rPr>
              <w:t>《四川省省道S468线会东县城经铅锌镇至野牛坪段公路改建工程压覆已查明重要矿产资源评估报告》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报告编制单位</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val="en-US" w:eastAsia="zh-CN"/>
              </w:rPr>
            </w:pPr>
            <w:r>
              <w:rPr>
                <w:rFonts w:hint="eastAsia"/>
                <w:lang w:val="en-US" w:eastAsia="zh-CN"/>
              </w:rPr>
              <w:t>贵州地矿基础工程有限公司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主要编写人员</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default"/>
                <w:lang w:val="en-US" w:eastAsia="zh-CN"/>
              </w:rPr>
            </w:pPr>
            <w:r>
              <w:rPr>
                <w:rFonts w:hint="default"/>
                <w:lang w:val="en-US" w:eastAsia="zh-CN"/>
              </w:rPr>
              <w:t>朱贵才</w:t>
            </w:r>
            <w:r>
              <w:rPr>
                <w:rFonts w:hint="eastAsia"/>
                <w:lang w:val="en-US" w:eastAsia="zh-CN"/>
              </w:rPr>
              <w:t xml:space="preserve">  孙自壮  李天军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矿业权证号</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矿业权人名称</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评审机构</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val="en-US" w:eastAsia="zh-CN"/>
              </w:rPr>
            </w:pPr>
            <w:r>
              <w:rPr>
                <w:rFonts w:hint="eastAsia"/>
                <w:lang w:val="en-US"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评审专家</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default"/>
                <w:lang w:val="en-US" w:eastAsia="zh-CN"/>
              </w:rPr>
            </w:pPr>
            <w:r>
              <w:rPr>
                <w:rFonts w:hint="default"/>
                <w:lang w:val="en-US" w:eastAsia="zh-CN"/>
              </w:rPr>
              <w:t>张文宽</w:t>
            </w:r>
            <w:r>
              <w:rPr>
                <w:rFonts w:hint="eastAsia"/>
                <w:lang w:val="en-US" w:eastAsia="zh-CN"/>
              </w:rPr>
              <w:t xml:space="preserve">  卢治安  秦岩宾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val="en-US" w:eastAsia="zh-CN"/>
              </w:rPr>
            </w:pPr>
            <w:r>
              <w:rPr>
                <w:rFonts w:hint="eastAsia"/>
                <w:lang w:val="en-US" w:eastAsia="zh-CN"/>
              </w:rPr>
              <w:t>工程平面影响范围：路基、涵道和小型桥梁以征地范围外推100m；大中桥段（无特大型桥梁）以征地范围外推200m；隧道以外边界外推100m。影响深度：路基、涵道和小型桥梁为路面设计标高以下135m；大中桥段为设计标高以下135m按移动角计算，在此交点向下垂直无限深；隧道为设计标高以下135m，洞顶以上100m。岩石移动角参数：走向移动角δ=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评审备案目的</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center"/>
              <w:rPr>
                <w:rFonts w:hint="eastAsia"/>
                <w:lang w:eastAsia="zh-CN"/>
              </w:rPr>
            </w:pPr>
            <w:r>
              <w:rPr>
                <w:rFonts w:hint="eastAsia"/>
                <w:lang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评审备案</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矿</w:t>
            </w:r>
            <w:r>
              <w:rPr>
                <w:rFonts w:hint="eastAsia" w:ascii="仿宋_GB2312" w:hAnsi="仿宋_GB2312" w:eastAsia="仿宋_GB2312" w:cs="仿宋_GB2312"/>
                <w:color w:val="000000"/>
                <w:sz w:val="21"/>
                <w:szCs w:val="21"/>
                <w:lang w:eastAsia="zh-CN"/>
              </w:rPr>
              <w:t>种</w:t>
            </w:r>
            <w:r>
              <w:rPr>
                <w:rFonts w:hint="eastAsia" w:ascii="仿宋_GB2312" w:hAnsi="仿宋_GB2312" w:eastAsia="仿宋_GB2312" w:cs="仿宋_GB2312"/>
                <w:color w:val="000000"/>
                <w:sz w:val="21"/>
                <w:szCs w:val="21"/>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评审备案资源储量</w:t>
            </w:r>
          </w:p>
        </w:tc>
        <w:tc>
          <w:tcPr>
            <w:tcW w:w="7882" w:type="dxa"/>
            <w:noWrap w:val="0"/>
            <w:vAlign w:val="center"/>
          </w:tcPr>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eastAsia="zh-CN"/>
              </w:rPr>
            </w:pPr>
            <w:r>
              <w:rPr>
                <w:rFonts w:hint="eastAsia"/>
                <w:lang w:eastAsia="zh-CN"/>
              </w:rPr>
              <w:t>评审评定，四川省省道S468线会东县城经铅锌镇至野牛坪段公路改建工程压覆资源量为：</w:t>
            </w:r>
          </w:p>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eastAsia="zh-CN"/>
              </w:rPr>
            </w:pPr>
            <w:r>
              <w:rPr>
                <w:rFonts w:hint="eastAsia"/>
                <w:lang w:eastAsia="zh-CN"/>
              </w:rPr>
              <w:t>1.会东县麻窝荡铁矿区铁矿石量84.2万吨，平均品位TFe 25.28%。其中控制资源量：28.2万吨，推断资源量56.0万吨。</w:t>
            </w:r>
          </w:p>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eastAsia="zh-CN"/>
              </w:rPr>
            </w:pPr>
            <w:r>
              <w:rPr>
                <w:rFonts w:hint="eastAsia"/>
                <w:lang w:eastAsia="zh-CN"/>
              </w:rPr>
              <w:t>2.会东县小街铁矿区铁矿石量3.5万吨，平均品位TFe 31.68%。其中控制资源量3.5万吨。</w:t>
            </w:r>
          </w:p>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eastAsia="zh-CN"/>
              </w:rPr>
            </w:pPr>
            <w:r>
              <w:rPr>
                <w:rFonts w:hint="eastAsia"/>
                <w:lang w:eastAsia="zh-CN"/>
              </w:rPr>
              <w:t>3.会东县兴会矿业有限责任公司小街乡二台坡铁矿铁矿石量2.5万吨，平均品位TFe 47.80%。其中控制资源量0.5万吨，推断资源量2.0万吨。</w:t>
            </w:r>
          </w:p>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eastAsia="zh-CN"/>
              </w:rPr>
            </w:pPr>
            <w:r>
              <w:rPr>
                <w:rFonts w:hint="eastAsia"/>
                <w:lang w:eastAsia="zh-CN"/>
              </w:rPr>
              <w:t>4.西昌德馨矿业有限责任公司会东县焙烧沟铜铁矿铁矿石量0.7万吨，共生铜金属量96吨，平均品位：TFe 30.97% 、Cu 1.34%。其中控制资源量0.6万吨，共生铜金属量78吨，推断资源量0.1万吨、共生铜金属量18吨。</w:t>
            </w:r>
          </w:p>
          <w:p>
            <w:pPr>
              <w:keepNext w:val="0"/>
              <w:keepLines w:val="0"/>
              <w:numPr>
                <w:ilvl w:val="0"/>
                <w:numId w:val="0"/>
              </w:numPr>
              <w:suppressLineNumbers w:val="0"/>
              <w:bidi w:val="0"/>
              <w:spacing w:before="0" w:beforeAutospacing="0" w:after="0" w:afterAutospacing="0"/>
              <w:ind w:left="0" w:right="0" w:rightChars="0" w:firstLine="420" w:firstLineChars="200"/>
              <w:jc w:val="left"/>
              <w:rPr>
                <w:rFonts w:hint="eastAsia"/>
                <w:lang w:eastAsia="zh-CN"/>
              </w:rPr>
            </w:pPr>
            <w:r>
              <w:rPr>
                <w:rFonts w:hint="eastAsia"/>
                <w:lang w:eastAsia="zh-CN"/>
              </w:rPr>
              <w:t>建议予以评审备案和同意压覆。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3"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w:t>
            </w:r>
          </w:p>
        </w:tc>
        <w:tc>
          <w:tcPr>
            <w:tcW w:w="7882" w:type="dxa"/>
            <w:noWrap w:val="0"/>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仿宋_GB2312" w:hAnsi="仿宋_GB2312" w:eastAsia="仿宋_GB2312" w:cs="仿宋_GB2312"/>
                <w:color w:val="000000"/>
                <w:kern w:val="2"/>
                <w:sz w:val="21"/>
                <w:szCs w:val="21"/>
                <w:lang w:val="en-US" w:eastAsia="zh-CN" w:bidi="ar-SA"/>
              </w:rPr>
            </w:pPr>
            <w:r>
              <w:rPr>
                <w:rFonts w:hint="eastAsia"/>
                <w:lang w:val="en-US" w:eastAsia="zh-CN"/>
              </w:rPr>
              <w:t>经调查核实，在拟建项目影响区范围内存在5处矿产地（会东县塘坊磷矿（矿区编号513426302）、会东县火干沟铅锌矿区（矿区编号：513426017）、会东县焙烧沟铜矿区（矿区编号： 513426014）、会东县麻窝荡铁矿区（矿区编号：513426020）、会东县小街铁矿区（矿区编号： 513426002））、5宗探矿权（四川省会东县发箐铜铅锌重晶石矿勘探、四川省会东县小青山-棉花地铁铜铅锌、金红石勘探，四川省会东县海坝乡望乡台硫铁矿详查、四川省会东县焙烧沟铜矿勘探、四川省会东县苏家丫口、魏连村、马鞍山金铜矿勘探）、3宗采矿权（会东县兴会矿业有限责任公司小街乡二台坡铁矿、会东县发箐乡老山铅锌矿有限公司老山铅锌矿、西昌德馨矿业有限责任公</w:t>
            </w:r>
            <w:bookmarkStart w:id="0" w:name="_GoBack"/>
            <w:bookmarkEnd w:id="0"/>
            <w:r>
              <w:rPr>
                <w:rFonts w:hint="eastAsia"/>
                <w:lang w:val="en-US" w:eastAsia="zh-CN"/>
              </w:rPr>
              <w:t>司会东县焙烧沟铜铁矿）。</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8E25683"/>
    <w:rsid w:val="09440A8C"/>
    <w:rsid w:val="09952026"/>
    <w:rsid w:val="0B0C5C37"/>
    <w:rsid w:val="10736DF9"/>
    <w:rsid w:val="12C34231"/>
    <w:rsid w:val="1B8732E9"/>
    <w:rsid w:val="1D467FFF"/>
    <w:rsid w:val="20CB3595"/>
    <w:rsid w:val="2CD5384D"/>
    <w:rsid w:val="2E747222"/>
    <w:rsid w:val="308402F0"/>
    <w:rsid w:val="310A06FD"/>
    <w:rsid w:val="327A3119"/>
    <w:rsid w:val="32917387"/>
    <w:rsid w:val="3375D5DD"/>
    <w:rsid w:val="36172D8A"/>
    <w:rsid w:val="3A2F06C0"/>
    <w:rsid w:val="3AA93E77"/>
    <w:rsid w:val="3C07147C"/>
    <w:rsid w:val="3E13386B"/>
    <w:rsid w:val="3FA4458D"/>
    <w:rsid w:val="41410ACB"/>
    <w:rsid w:val="42531B7C"/>
    <w:rsid w:val="429304E7"/>
    <w:rsid w:val="437E6621"/>
    <w:rsid w:val="462F5954"/>
    <w:rsid w:val="466C296A"/>
    <w:rsid w:val="48C77C26"/>
    <w:rsid w:val="49991828"/>
    <w:rsid w:val="4C142777"/>
    <w:rsid w:val="4D970B37"/>
    <w:rsid w:val="4F912937"/>
    <w:rsid w:val="4FEA41EF"/>
    <w:rsid w:val="50573702"/>
    <w:rsid w:val="51156C2C"/>
    <w:rsid w:val="53F430D0"/>
    <w:rsid w:val="5483718F"/>
    <w:rsid w:val="55FE59C1"/>
    <w:rsid w:val="56680AAE"/>
    <w:rsid w:val="58D24D40"/>
    <w:rsid w:val="59770E83"/>
    <w:rsid w:val="5B6106CD"/>
    <w:rsid w:val="5E200B57"/>
    <w:rsid w:val="62E60A5A"/>
    <w:rsid w:val="62FA7748"/>
    <w:rsid w:val="655667A0"/>
    <w:rsid w:val="67AD6EC0"/>
    <w:rsid w:val="67F76100"/>
    <w:rsid w:val="67FA5203"/>
    <w:rsid w:val="69C76671"/>
    <w:rsid w:val="6E1626E6"/>
    <w:rsid w:val="70555797"/>
    <w:rsid w:val="70897467"/>
    <w:rsid w:val="72730010"/>
    <w:rsid w:val="73AF3A03"/>
    <w:rsid w:val="743E4454"/>
    <w:rsid w:val="75F21F62"/>
    <w:rsid w:val="76604EA1"/>
    <w:rsid w:val="7C1975BB"/>
    <w:rsid w:val="7EBE43BD"/>
    <w:rsid w:val="BDEE0C0D"/>
    <w:rsid w:val="BFF5E490"/>
    <w:rsid w:val="C69F8F9B"/>
    <w:rsid w:val="FEF3E377"/>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annotation text"/>
    <w:basedOn w:val="1"/>
    <w:qFormat/>
    <w:uiPriority w:val="99"/>
    <w:pPr>
      <w:jc w:val="left"/>
    </w:pPr>
  </w:style>
  <w:style w:type="paragraph" w:styleId="5">
    <w:name w:val="Body Text"/>
    <w:basedOn w:val="1"/>
    <w:unhideWhenUsed/>
    <w:qFormat/>
    <w:uiPriority w:val="0"/>
    <w:pPr>
      <w:spacing w:after="120" w:line="360" w:lineRule="auto"/>
    </w:pPr>
    <w:rPr>
      <w:rFonts w:ascii="宋体" w:hAnsi="Times New Roman"/>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annotation reference"/>
    <w:unhideWhenUsed/>
    <w:qFormat/>
    <w:uiPriority w:val="99"/>
    <w:rPr>
      <w:sz w:val="21"/>
      <w:szCs w:val="21"/>
    </w:rPr>
  </w:style>
  <w:style w:type="character" w:customStyle="1" w:styleId="10">
    <w:name w:val="fontstyle01"/>
    <w:qFormat/>
    <w:uiPriority w:val="0"/>
    <w:rPr>
      <w:rFonts w:hint="eastAsia" w:ascii="仿宋_GB2312" w:eastAsia="仿宋_GB2312"/>
      <w:color w:val="000000"/>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2022-01-19T09:14:00Z</dcterms:created>
  <dc:creator>雁过留声</dc:creator>
  <cp:lastModifiedBy>荣毅</cp:lastModifiedBy>
  <cp:lastPrinted>2022-03-18T00:27:00Z</cp:lastPrinted>
  <dcterms:modified xsi:type="dcterms:W3CDTF">2023-01-10T15:53:47Z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