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600" w:lineRule="exact"/>
        <w:outlineLvl w:val="0"/>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rPr>
        <w:t>附件</w:t>
      </w:r>
      <w:r>
        <w:rPr>
          <w:rFonts w:hint="eastAsia" w:ascii="黑体" w:hAnsi="黑体" w:eastAsia="黑体" w:cs="黑体"/>
          <w:color w:val="000000"/>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spacing w:val="-11"/>
          <w:sz w:val="20"/>
          <w:szCs w:val="21"/>
        </w:rPr>
      </w:pPr>
      <w:r>
        <w:rPr>
          <w:rFonts w:hint="eastAsia" w:ascii="方正小标宋简体" w:hAnsi="方正小标宋简体" w:eastAsia="方正小标宋简体" w:cs="方正小标宋简体"/>
          <w:color w:val="000000"/>
          <w:spacing w:val="-11"/>
          <w:sz w:val="32"/>
          <w:szCs w:val="32"/>
        </w:rPr>
        <w:t>《G246线蒿坝至牛街段提档升级建设工程压覆已查明重要矿产资源评估报告》矿产资源储量评审备案公示信息表</w:t>
      </w:r>
    </w:p>
    <w:tbl>
      <w:tblPr>
        <w:tblStyle w:val="10"/>
        <w:tblW w:w="9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0"/>
        <w:gridCol w:w="8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exact"/>
          <w:jc w:val="center"/>
        </w:trPr>
        <w:tc>
          <w:tcPr>
            <w:tcW w:w="1600" w:type="dxa"/>
            <w:noWrap w:val="0"/>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申请人</w:t>
            </w:r>
          </w:p>
        </w:tc>
        <w:tc>
          <w:tcPr>
            <w:tcW w:w="8274" w:type="dxa"/>
            <w:noWrap w:val="0"/>
            <w:vAlign w:val="center"/>
          </w:tcPr>
          <w:p>
            <w:pPr>
              <w:keepNext w:val="0"/>
              <w:keepLines w:val="0"/>
              <w:suppressLineNumbers w:val="0"/>
              <w:spacing w:before="0" w:beforeAutospacing="0" w:after="0" w:afterAutospacing="0" w:line="240" w:lineRule="auto"/>
              <w:ind w:left="0" w:right="0"/>
              <w:jc w:val="center"/>
              <w:rPr>
                <w:rFonts w:hint="eastAsia" w:ascii="Times New Roman" w:hAnsi="Times New Roman" w:eastAsia="仿宋_GB2312" w:cs="Times New Roman"/>
                <w:color w:val="000000"/>
                <w:sz w:val="21"/>
                <w:szCs w:val="21"/>
                <w:lang w:val="en-US" w:eastAsia="zh-CN"/>
              </w:rPr>
            </w:pPr>
            <w:r>
              <w:rPr>
                <w:rFonts w:hint="eastAsia" w:ascii="Times New Roman" w:hAnsi="Times New Roman" w:eastAsia="仿宋_GB2312" w:cs="Times New Roman"/>
                <w:color w:val="000000"/>
                <w:sz w:val="21"/>
                <w:szCs w:val="21"/>
                <w:lang w:val="en-US" w:eastAsia="zh-CN"/>
              </w:rPr>
              <w:t>筠连城市和交通建设集团有限公司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exact"/>
          <w:jc w:val="center"/>
        </w:trPr>
        <w:tc>
          <w:tcPr>
            <w:tcW w:w="1600" w:type="dxa"/>
            <w:noWrap w:val="0"/>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报告名称</w:t>
            </w:r>
          </w:p>
        </w:tc>
        <w:tc>
          <w:tcPr>
            <w:tcW w:w="8274" w:type="dxa"/>
            <w:noWrap w:val="0"/>
            <w:vAlign w:val="center"/>
          </w:tcPr>
          <w:p>
            <w:pPr>
              <w:keepNext w:val="0"/>
              <w:keepLines w:val="0"/>
              <w:suppressLineNumbers w:val="0"/>
              <w:spacing w:before="0" w:beforeAutospacing="0" w:after="0" w:afterAutospacing="0" w:line="240" w:lineRule="auto"/>
              <w:ind w:left="0" w:right="0"/>
              <w:jc w:val="center"/>
              <w:rPr>
                <w:rFonts w:hint="default" w:eastAsia="仿宋_GB2312" w:cs="Times New Roman"/>
                <w:color w:val="000000"/>
                <w:sz w:val="21"/>
                <w:szCs w:val="21"/>
                <w:lang w:val="en-US" w:eastAsia="zh-CN"/>
              </w:rPr>
            </w:pPr>
            <w:r>
              <w:rPr>
                <w:rFonts w:hint="default" w:eastAsia="仿宋_GB2312" w:cs="Times New Roman"/>
                <w:color w:val="000000"/>
                <w:sz w:val="21"/>
                <w:szCs w:val="21"/>
                <w:lang w:val="en-US" w:eastAsia="zh-CN"/>
              </w:rPr>
              <w:t>《G246线蒿坝至牛街段提档升级建设工程压覆已查明重要矿产资源评估报告》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exact"/>
          <w:jc w:val="center"/>
        </w:trPr>
        <w:tc>
          <w:tcPr>
            <w:tcW w:w="1600" w:type="dxa"/>
            <w:noWrap w:val="0"/>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报告编制单位</w:t>
            </w:r>
          </w:p>
        </w:tc>
        <w:tc>
          <w:tcPr>
            <w:tcW w:w="8274" w:type="dxa"/>
            <w:noWrap w:val="0"/>
            <w:vAlign w:val="center"/>
          </w:tcPr>
          <w:p>
            <w:pPr>
              <w:keepNext w:val="0"/>
              <w:keepLines w:val="0"/>
              <w:suppressLineNumbers w:val="0"/>
              <w:spacing w:before="0" w:beforeAutospacing="0" w:after="0" w:afterAutospacing="0" w:line="240" w:lineRule="auto"/>
              <w:ind w:left="0" w:right="0"/>
              <w:jc w:val="center"/>
              <w:rPr>
                <w:rFonts w:hint="eastAsia"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四川晶研地质工程勘察有限公司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exact"/>
          <w:jc w:val="center"/>
        </w:trPr>
        <w:tc>
          <w:tcPr>
            <w:tcW w:w="1600" w:type="dxa"/>
            <w:noWrap w:val="0"/>
            <w:vAlign w:val="center"/>
          </w:tcPr>
          <w:p>
            <w:pPr>
              <w:keepNext w:val="0"/>
              <w:keepLines w:val="0"/>
              <w:suppressLineNumbers w:val="0"/>
              <w:spacing w:before="0" w:beforeAutospacing="0" w:after="0" w:afterAutospacing="0" w:line="400" w:lineRule="exact"/>
              <w:ind w:left="0" w:right="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主要编写人员</w:t>
            </w:r>
          </w:p>
        </w:tc>
        <w:tc>
          <w:tcPr>
            <w:tcW w:w="8274" w:type="dxa"/>
            <w:noWrap w:val="0"/>
            <w:vAlign w:val="center"/>
          </w:tcPr>
          <w:p>
            <w:pPr>
              <w:keepNext w:val="0"/>
              <w:keepLines w:val="0"/>
              <w:suppressLineNumbers w:val="0"/>
              <w:spacing w:before="0" w:beforeAutospacing="0" w:after="0" w:afterAutospacing="0" w:line="400" w:lineRule="exact"/>
              <w:ind w:left="0" w:right="0"/>
              <w:jc w:val="center"/>
              <w:rPr>
                <w:rFonts w:hint="default" w:eastAsia="仿宋_GB2312" w:cs="Times New Roman"/>
                <w:color w:val="000000"/>
                <w:sz w:val="21"/>
                <w:szCs w:val="21"/>
                <w:lang w:val="en-US" w:eastAsia="zh-CN"/>
              </w:rPr>
            </w:pPr>
            <w:r>
              <w:rPr>
                <w:rFonts w:hint="default" w:eastAsia="仿宋_GB2312" w:cs="Times New Roman"/>
                <w:color w:val="000000"/>
                <w:sz w:val="21"/>
                <w:szCs w:val="21"/>
                <w:lang w:val="en-US" w:eastAsia="zh-CN"/>
              </w:rPr>
              <w:t>杜金锐</w:t>
            </w:r>
            <w:r>
              <w:rPr>
                <w:rFonts w:hint="eastAsia" w:eastAsia="仿宋_GB2312" w:cs="Times New Roman"/>
                <w:color w:val="000000"/>
                <w:sz w:val="21"/>
                <w:szCs w:val="21"/>
                <w:lang w:val="en-US" w:eastAsia="zh-CN"/>
              </w:rPr>
              <w:t xml:space="preserve"> 邓碧平 张德强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exact"/>
          <w:jc w:val="center"/>
        </w:trPr>
        <w:tc>
          <w:tcPr>
            <w:tcW w:w="1600" w:type="dxa"/>
            <w:noWrap w:val="0"/>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矿业权证号</w:t>
            </w:r>
          </w:p>
        </w:tc>
        <w:tc>
          <w:tcPr>
            <w:tcW w:w="8274" w:type="dxa"/>
            <w:noWrap w:val="0"/>
            <w:vAlign w:val="center"/>
          </w:tcPr>
          <w:p>
            <w:pPr>
              <w:keepNext w:val="0"/>
              <w:keepLines w:val="0"/>
              <w:suppressLineNumbers w:val="0"/>
              <w:spacing w:before="0" w:beforeAutospacing="0" w:after="0" w:afterAutospacing="0" w:line="240" w:lineRule="auto"/>
              <w:ind w:left="0" w:right="0"/>
              <w:jc w:val="center"/>
              <w:rPr>
                <w:rFonts w:hint="default" w:eastAsia="仿宋_GB2312" w:cs="Times New Roman"/>
                <w:color w:val="000000"/>
                <w:sz w:val="21"/>
                <w:szCs w:val="21"/>
                <w:lang w:val="en-US" w:eastAsia="zh-CN"/>
              </w:rPr>
            </w:pPr>
            <w:r>
              <w:rPr>
                <w:rFonts w:hint="eastAsia" w:eastAsia="仿宋_GB2312" w:cs="Times New Roman"/>
                <w:color w:val="000000"/>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exact"/>
          <w:jc w:val="center"/>
        </w:trPr>
        <w:tc>
          <w:tcPr>
            <w:tcW w:w="1600" w:type="dxa"/>
            <w:noWrap w:val="0"/>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矿业权人名称</w:t>
            </w:r>
          </w:p>
        </w:tc>
        <w:tc>
          <w:tcPr>
            <w:tcW w:w="8274" w:type="dxa"/>
            <w:noWrap w:val="0"/>
            <w:vAlign w:val="center"/>
          </w:tcPr>
          <w:p>
            <w:pPr>
              <w:keepNext w:val="0"/>
              <w:keepLines w:val="0"/>
              <w:suppressLineNumbers w:val="0"/>
              <w:spacing w:before="0" w:beforeAutospacing="0" w:after="0" w:afterAutospacing="0" w:line="240" w:lineRule="auto"/>
              <w:ind w:left="0" w:right="0"/>
              <w:jc w:val="center"/>
              <w:rPr>
                <w:rFonts w:hint="eastAsia" w:eastAsia="仿宋_GB2312" w:cs="Times New Roman"/>
                <w:color w:val="000000"/>
                <w:sz w:val="21"/>
                <w:szCs w:val="21"/>
                <w:lang w:val="en-US" w:eastAsia="zh-CN"/>
              </w:rPr>
            </w:pPr>
            <w:r>
              <w:rPr>
                <w:rFonts w:hint="eastAsia" w:eastAsia="仿宋_GB2312" w:cs="Times New Roman"/>
                <w:color w:val="000000"/>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exact"/>
          <w:jc w:val="center"/>
        </w:trPr>
        <w:tc>
          <w:tcPr>
            <w:tcW w:w="1600" w:type="dxa"/>
            <w:noWrap w:val="0"/>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评审机构</w:t>
            </w:r>
          </w:p>
        </w:tc>
        <w:tc>
          <w:tcPr>
            <w:tcW w:w="8274" w:type="dxa"/>
            <w:noWrap w:val="0"/>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仿宋_GB2312" w:cs="Times New Roman"/>
                <w:color w:val="000000"/>
                <w:sz w:val="21"/>
                <w:szCs w:val="21"/>
                <w:lang w:eastAsia="zh-CN"/>
              </w:rPr>
            </w:pPr>
            <w:r>
              <w:rPr>
                <w:rFonts w:hint="default" w:ascii="Times New Roman" w:hAnsi="Times New Roman" w:eastAsia="仿宋_GB2312" w:cs="Times New Roman"/>
                <w:color w:val="000000"/>
                <w:sz w:val="21"/>
                <w:szCs w:val="21"/>
                <w:lang w:eastAsia="zh-CN"/>
              </w:rPr>
              <w:t>四川省矿产资源储量评审中心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exact"/>
          <w:jc w:val="center"/>
        </w:trPr>
        <w:tc>
          <w:tcPr>
            <w:tcW w:w="1600" w:type="dxa"/>
            <w:noWrap w:val="0"/>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评审专家</w:t>
            </w:r>
          </w:p>
        </w:tc>
        <w:tc>
          <w:tcPr>
            <w:tcW w:w="8274" w:type="dxa"/>
            <w:noWrap w:val="0"/>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val="0"/>
                <w:bCs w:val="0"/>
                <w:color w:val="000000"/>
                <w:sz w:val="21"/>
                <w:szCs w:val="21"/>
                <w:lang w:val="en-US" w:eastAsia="zh-CN"/>
              </w:rPr>
              <w:t>冉孟云  魏文金  秦岩宾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5" w:hRule="atLeast"/>
          <w:jc w:val="center"/>
        </w:trPr>
        <w:tc>
          <w:tcPr>
            <w:tcW w:w="1600" w:type="dxa"/>
            <w:noWrap w:val="0"/>
            <w:vAlign w:val="center"/>
          </w:tcPr>
          <w:p>
            <w:pPr>
              <w:keepNext w:val="0"/>
              <w:keepLines w:val="0"/>
              <w:suppressLineNumbers w:val="0"/>
              <w:spacing w:before="0" w:beforeAutospacing="0" w:after="0" w:afterAutospacing="0" w:line="400" w:lineRule="exact"/>
              <w:ind w:left="0" w:right="0"/>
              <w:jc w:val="center"/>
              <w:rPr>
                <w:rFonts w:hint="default" w:ascii="Times New Roman" w:hAnsi="Times New Roman" w:eastAsia="仿宋_GB2312" w:cs="Times New Roman"/>
                <w:color w:val="000000"/>
                <w:sz w:val="21"/>
                <w:szCs w:val="21"/>
              </w:rPr>
            </w:pPr>
            <w:r>
              <w:rPr>
                <w:rFonts w:hint="eastAsia" w:ascii="仿宋_GB2312" w:hAnsi="仿宋_GB2312" w:eastAsia="仿宋_GB2312" w:cs="仿宋_GB2312"/>
                <w:color w:val="000000"/>
                <w:sz w:val="21"/>
                <w:szCs w:val="21"/>
                <w:lang w:val="en-US" w:eastAsia="zh-CN"/>
              </w:rPr>
              <w:t>工程压覆影响范围</w:t>
            </w:r>
          </w:p>
        </w:tc>
        <w:tc>
          <w:tcPr>
            <w:tcW w:w="8274" w:type="dxa"/>
            <w:noWrap w:val="0"/>
            <w:vAlign w:val="center"/>
          </w:tcPr>
          <w:p>
            <w:pPr>
              <w:keepNext w:val="0"/>
              <w:keepLines w:val="0"/>
              <w:suppressLineNumbers w:val="0"/>
              <w:spacing w:before="0" w:beforeAutospacing="0" w:after="0" w:afterAutospacing="0" w:line="400" w:lineRule="exact"/>
              <w:ind w:left="0" w:right="0" w:firstLine="420" w:firstLineChars="200"/>
              <w:jc w:val="left"/>
              <w:rPr>
                <w:rFonts w:hint="eastAsia" w:eastAsia="仿宋_GB2312" w:cs="Times New Roman"/>
                <w:color w:val="000000"/>
                <w:sz w:val="21"/>
                <w:szCs w:val="21"/>
                <w:lang w:val="en-US" w:eastAsia="zh-CN"/>
              </w:rPr>
            </w:pPr>
            <w:r>
              <w:rPr>
                <w:rFonts w:hint="eastAsia" w:eastAsia="仿宋_GB2312" w:cs="Times New Roman"/>
                <w:color w:val="000000"/>
                <w:sz w:val="21"/>
                <w:szCs w:val="21"/>
                <w:lang w:val="en-US" w:eastAsia="zh-CN"/>
              </w:rPr>
              <w:t>平面影响范围：路基、涵洞段为用地红线外推100m；中桥为用地红线外推200m。影响深度：路基、涵洞为设计路面以下317m；中桥为基底以下以移动角计算至529m后垂直向下无限深。移动角参数：走向移动</w:t>
            </w:r>
            <w:bookmarkStart w:id="0" w:name="_GoBack"/>
            <w:bookmarkEnd w:id="0"/>
            <w:r>
              <w:rPr>
                <w:rFonts w:hint="eastAsia" w:eastAsia="仿宋_GB2312" w:cs="Times New Roman"/>
                <w:color w:val="000000"/>
                <w:sz w:val="21"/>
                <w:szCs w:val="21"/>
                <w:lang w:val="en-US" w:eastAsia="zh-CN"/>
              </w:rPr>
              <w:t>角δ＝70°、上山移动角γ＝70°、下山移动角β＝57°。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jc w:val="center"/>
        </w:trPr>
        <w:tc>
          <w:tcPr>
            <w:tcW w:w="1600" w:type="dxa"/>
            <w:noWrap w:val="0"/>
            <w:vAlign w:val="center"/>
          </w:tcPr>
          <w:p>
            <w:pPr>
              <w:keepNext w:val="0"/>
              <w:keepLines w:val="0"/>
              <w:suppressLineNumbers w:val="0"/>
              <w:spacing w:before="0" w:beforeAutospacing="0" w:after="0" w:afterAutospacing="0" w:line="400" w:lineRule="exact"/>
              <w:ind w:left="0" w:right="0"/>
              <w:jc w:val="center"/>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压覆资源量估算工业指标</w:t>
            </w:r>
          </w:p>
        </w:tc>
        <w:tc>
          <w:tcPr>
            <w:tcW w:w="8274" w:type="dxa"/>
            <w:noWrap w:val="0"/>
            <w:vAlign w:val="center"/>
          </w:tcPr>
          <w:p>
            <w:pPr>
              <w:keepNext w:val="0"/>
              <w:keepLines w:val="0"/>
              <w:suppressLineNumbers w:val="0"/>
              <w:spacing w:before="0" w:beforeAutospacing="0" w:after="0" w:afterAutospacing="0" w:line="400" w:lineRule="exact"/>
              <w:ind w:left="0" w:right="0" w:firstLine="420" w:firstLineChars="200"/>
              <w:jc w:val="left"/>
              <w:rPr>
                <w:rFonts w:hint="eastAsia" w:eastAsia="仿宋_GB2312" w:cs="Times New Roman"/>
                <w:color w:val="000000"/>
                <w:sz w:val="21"/>
                <w:szCs w:val="21"/>
                <w:lang w:val="en-US" w:eastAsia="zh-CN"/>
              </w:rPr>
            </w:pPr>
            <w:r>
              <w:rPr>
                <w:rFonts w:hint="eastAsia" w:eastAsia="仿宋_GB2312" w:cs="Times New Roman"/>
                <w:color w:val="000000"/>
                <w:sz w:val="21"/>
                <w:szCs w:val="21"/>
                <w:lang w:val="en-US" w:eastAsia="zh-CN"/>
              </w:rPr>
              <w:t>本次压覆资源量估算采用的工业指标与详查报告一致。最小可采厚度0.50m，最高可采灰分（A</w:t>
            </w:r>
            <w:r>
              <w:rPr>
                <w:rFonts w:hint="eastAsia" w:eastAsia="仿宋_GB2312" w:cs="Times New Roman"/>
                <w:color w:val="000000"/>
                <w:sz w:val="21"/>
                <w:szCs w:val="21"/>
                <w:vertAlign w:val="subscript"/>
                <w:lang w:val="en-US" w:eastAsia="zh-CN"/>
              </w:rPr>
              <w:t>d</w:t>
            </w:r>
            <w:r>
              <w:rPr>
                <w:rFonts w:hint="eastAsia" w:eastAsia="仿宋_GB2312" w:cs="Times New Roman"/>
                <w:color w:val="000000"/>
                <w:sz w:val="21"/>
                <w:szCs w:val="21"/>
                <w:lang w:val="en-US" w:eastAsia="zh-CN"/>
              </w:rPr>
              <w:t>）40%，最低发热量（Q</w:t>
            </w:r>
            <w:r>
              <w:rPr>
                <w:rFonts w:hint="eastAsia" w:eastAsia="仿宋_GB2312" w:cs="Times New Roman"/>
                <w:color w:val="000000"/>
                <w:sz w:val="21"/>
                <w:szCs w:val="21"/>
                <w:vertAlign w:val="subscript"/>
                <w:lang w:val="en-US" w:eastAsia="zh-CN"/>
              </w:rPr>
              <w:t>net,d</w:t>
            </w:r>
            <w:r>
              <w:rPr>
                <w:rFonts w:hint="eastAsia" w:eastAsia="仿宋_GB2312" w:cs="Times New Roman"/>
                <w:color w:val="000000"/>
                <w:sz w:val="21"/>
                <w:szCs w:val="21"/>
                <w:lang w:val="en-US" w:eastAsia="zh-CN"/>
              </w:rPr>
              <w:t>）12.5MJ/kg，最高硫分（S</w:t>
            </w:r>
            <w:r>
              <w:rPr>
                <w:rFonts w:hint="eastAsia" w:eastAsia="仿宋_GB2312" w:cs="Times New Roman"/>
                <w:color w:val="000000"/>
                <w:sz w:val="21"/>
                <w:szCs w:val="21"/>
                <w:vertAlign w:val="subscript"/>
                <w:lang w:val="en-US" w:eastAsia="zh-CN"/>
              </w:rPr>
              <w:t>t,d</w:t>
            </w:r>
            <w:r>
              <w:rPr>
                <w:rFonts w:hint="eastAsia" w:eastAsia="仿宋_GB2312" w:cs="Times New Roman"/>
                <w:color w:val="000000"/>
                <w:sz w:val="21"/>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600" w:type="dxa"/>
            <w:noWrap w:val="0"/>
            <w:vAlign w:val="center"/>
          </w:tcPr>
          <w:p>
            <w:pPr>
              <w:keepNext w:val="0"/>
              <w:keepLines w:val="0"/>
              <w:suppressLineNumbers w:val="0"/>
              <w:spacing w:before="0" w:beforeAutospacing="0" w:after="0" w:afterAutospacing="0" w:line="400" w:lineRule="exact"/>
              <w:ind w:left="0" w:leftChars="0" w:right="0" w:rightChars="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评审备案目的</w:t>
            </w:r>
          </w:p>
        </w:tc>
        <w:tc>
          <w:tcPr>
            <w:tcW w:w="8274" w:type="dxa"/>
            <w:noWrap w:val="0"/>
            <w:vAlign w:val="center"/>
          </w:tcPr>
          <w:p>
            <w:pPr>
              <w:keepNext w:val="0"/>
              <w:keepLines w:val="0"/>
              <w:suppressLineNumbers w:val="0"/>
              <w:spacing w:before="0" w:beforeAutospacing="0" w:after="0" w:afterAutospacing="0" w:line="400" w:lineRule="exact"/>
              <w:ind w:left="0" w:right="0"/>
              <w:jc w:val="center"/>
              <w:rPr>
                <w:rFonts w:hint="eastAsia" w:eastAsia="仿宋_GB2312" w:cs="Times New Roman"/>
                <w:color w:val="000000"/>
                <w:sz w:val="21"/>
                <w:szCs w:val="21"/>
                <w:lang w:val="en-US" w:eastAsia="zh-CN"/>
              </w:rPr>
            </w:pPr>
            <w:r>
              <w:rPr>
                <w:rFonts w:hint="eastAsia" w:eastAsia="仿宋_GB2312" w:cs="Times New Roman"/>
                <w:color w:val="000000"/>
                <w:sz w:val="21"/>
                <w:szCs w:val="21"/>
                <w:lang w:val="en-US" w:eastAsia="zh-CN"/>
              </w:rPr>
              <w:t>建设项目压覆重要矿产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1600" w:type="dxa"/>
            <w:noWrap w:val="0"/>
            <w:vAlign w:val="center"/>
          </w:tcPr>
          <w:p>
            <w:pPr>
              <w:keepNext w:val="0"/>
              <w:keepLines w:val="0"/>
              <w:suppressLineNumbers w:val="0"/>
              <w:spacing w:before="0" w:beforeAutospacing="0" w:after="0" w:afterAutospacing="0" w:line="400" w:lineRule="exact"/>
              <w:ind w:left="0" w:right="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评审备案</w:t>
            </w:r>
          </w:p>
          <w:p>
            <w:pPr>
              <w:keepNext w:val="0"/>
              <w:keepLines w:val="0"/>
              <w:suppressLineNumbers w:val="0"/>
              <w:spacing w:before="0" w:beforeAutospacing="0" w:after="0" w:afterAutospacing="0" w:line="400" w:lineRule="exact"/>
              <w:ind w:left="0" w:right="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矿</w:t>
            </w:r>
            <w:r>
              <w:rPr>
                <w:rFonts w:hint="default" w:ascii="Times New Roman" w:hAnsi="Times New Roman" w:eastAsia="仿宋_GB2312" w:cs="Times New Roman"/>
                <w:color w:val="000000"/>
                <w:sz w:val="21"/>
                <w:szCs w:val="21"/>
                <w:lang w:eastAsia="zh-CN"/>
              </w:rPr>
              <w:t>种</w:t>
            </w:r>
            <w:r>
              <w:rPr>
                <w:rFonts w:hint="default" w:ascii="Times New Roman" w:hAnsi="Times New Roman" w:eastAsia="仿宋_GB2312" w:cs="Times New Roman"/>
                <w:color w:val="000000"/>
                <w:sz w:val="21"/>
                <w:szCs w:val="21"/>
              </w:rPr>
              <w:t>名称</w:t>
            </w:r>
          </w:p>
        </w:tc>
        <w:tc>
          <w:tcPr>
            <w:tcW w:w="8274" w:type="dxa"/>
            <w:noWrap w:val="0"/>
            <w:vAlign w:val="center"/>
          </w:tcPr>
          <w:p>
            <w:pPr>
              <w:keepNext w:val="0"/>
              <w:keepLines w:val="0"/>
              <w:suppressLineNumbers w:val="0"/>
              <w:spacing w:before="0" w:beforeAutospacing="0" w:after="0" w:afterAutospacing="0" w:line="400" w:lineRule="exact"/>
              <w:ind w:left="0" w:right="0"/>
              <w:jc w:val="center"/>
              <w:rPr>
                <w:rFonts w:hint="default" w:eastAsia="仿宋_GB2312" w:cs="Times New Roman"/>
                <w:color w:val="000000"/>
                <w:sz w:val="21"/>
                <w:szCs w:val="21"/>
                <w:lang w:val="en-US" w:eastAsia="zh-CN"/>
              </w:rPr>
            </w:pPr>
            <w:r>
              <w:rPr>
                <w:rFonts w:hint="eastAsia" w:eastAsia="仿宋_GB2312" w:cs="Times New Roman"/>
                <w:color w:val="000000"/>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4" w:hRule="atLeast"/>
          <w:jc w:val="center"/>
        </w:trPr>
        <w:tc>
          <w:tcPr>
            <w:tcW w:w="1600" w:type="dxa"/>
            <w:noWrap w:val="0"/>
            <w:vAlign w:val="center"/>
          </w:tcPr>
          <w:p>
            <w:pPr>
              <w:keepNext w:val="0"/>
              <w:keepLines w:val="0"/>
              <w:suppressLineNumbers w:val="0"/>
              <w:spacing w:before="0" w:beforeAutospacing="0" w:after="0" w:afterAutospacing="0" w:line="400" w:lineRule="exact"/>
              <w:ind w:left="0" w:right="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评审备案资源储量</w:t>
            </w:r>
          </w:p>
        </w:tc>
        <w:tc>
          <w:tcPr>
            <w:tcW w:w="8274" w:type="dxa"/>
            <w:noWrap w:val="0"/>
            <w:vAlign w:val="center"/>
          </w:tcPr>
          <w:p>
            <w:pPr>
              <w:pStyle w:val="9"/>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left"/>
              <w:textAlignment w:val="auto"/>
              <w:rPr>
                <w:rFonts w:hint="eastAsia" w:ascii="Times New Roman" w:hAnsi="Times New Roman" w:eastAsia="仿宋_GB2312" w:cs="Times New Roman"/>
                <w:color w:val="000000"/>
                <w:kern w:val="2"/>
                <w:sz w:val="21"/>
                <w:szCs w:val="21"/>
                <w:lang w:val="en-US" w:eastAsia="zh-CN" w:bidi="ar-SA"/>
              </w:rPr>
            </w:pPr>
            <w:r>
              <w:rPr>
                <w:rFonts w:hint="eastAsia" w:ascii="Times New Roman" w:hAnsi="Times New Roman" w:eastAsia="仿宋_GB2312" w:cs="Times New Roman"/>
                <w:color w:val="000000"/>
                <w:kern w:val="2"/>
                <w:sz w:val="21"/>
                <w:szCs w:val="21"/>
                <w:lang w:val="en-US" w:eastAsia="zh-CN" w:bidi="ar-SA"/>
              </w:rPr>
              <w:t>评审评定，G246线蒿坝至牛街段提档升级建设工程压覆筠连县筠连矿区蒿坝矿段（矿产地）的资源量为：</w:t>
            </w:r>
          </w:p>
          <w:p>
            <w:pPr>
              <w:pStyle w:val="9"/>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left"/>
              <w:textAlignment w:val="auto"/>
              <w:rPr>
                <w:rFonts w:hint="eastAsia" w:ascii="Times New Roman" w:hAnsi="Times New Roman" w:eastAsia="仿宋_GB2312" w:cs="Times New Roman"/>
                <w:color w:val="000000"/>
                <w:kern w:val="2"/>
                <w:sz w:val="21"/>
                <w:szCs w:val="21"/>
                <w:lang w:val="en-US" w:eastAsia="zh-CN" w:bidi="ar-SA"/>
              </w:rPr>
            </w:pPr>
            <w:r>
              <w:rPr>
                <w:rFonts w:hint="eastAsia" w:ascii="Times New Roman" w:hAnsi="Times New Roman" w:eastAsia="仿宋_GB2312" w:cs="Times New Roman"/>
                <w:color w:val="000000"/>
                <w:kern w:val="2"/>
                <w:sz w:val="21"/>
                <w:szCs w:val="21"/>
                <w:lang w:val="en-US" w:eastAsia="zh-CN" w:bidi="ar-SA"/>
              </w:rPr>
              <w:t>煤炭推断资源量27.1万吨。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9" w:hRule="atLeast"/>
          <w:jc w:val="center"/>
        </w:trPr>
        <w:tc>
          <w:tcPr>
            <w:tcW w:w="1600" w:type="dxa"/>
            <w:noWrap w:val="0"/>
            <w:vAlign w:val="center"/>
          </w:tcPr>
          <w:p>
            <w:pPr>
              <w:keepNext w:val="0"/>
              <w:keepLines w:val="0"/>
              <w:suppressLineNumbers w:val="0"/>
              <w:spacing w:before="0" w:beforeAutospacing="0" w:after="0" w:afterAutospacing="0" w:line="400" w:lineRule="exact"/>
              <w:ind w:left="0" w:right="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其他</w:t>
            </w:r>
          </w:p>
        </w:tc>
        <w:tc>
          <w:tcPr>
            <w:tcW w:w="8274" w:type="dxa"/>
            <w:noWrap w:val="0"/>
            <w:vAlign w:val="center"/>
          </w:tcPr>
          <w:p>
            <w:pPr>
              <w:keepNext w:val="0"/>
              <w:keepLines w:val="0"/>
              <w:suppressLineNumbers w:val="0"/>
              <w:adjustRightInd w:val="0"/>
              <w:snapToGrid w:val="0"/>
              <w:spacing w:before="0" w:beforeAutospacing="0" w:after="0" w:afterAutospacing="0" w:line="360" w:lineRule="auto"/>
              <w:ind w:left="0" w:right="0" w:firstLine="420" w:firstLineChars="200"/>
              <w:jc w:val="left"/>
              <w:rPr>
                <w:rFonts w:hint="default" w:ascii="Times New Roman" w:hAnsi="Times New Roman" w:eastAsia="仿宋_GB2312" w:cs="Times New Roman"/>
                <w:color w:val="000000"/>
                <w:kern w:val="2"/>
                <w:sz w:val="21"/>
                <w:szCs w:val="21"/>
                <w:lang w:val="en-US" w:eastAsia="zh-CN" w:bidi="ar-SA"/>
              </w:rPr>
            </w:pPr>
            <w:r>
              <w:rPr>
                <w:rFonts w:hint="default" w:ascii="Times New Roman" w:hAnsi="Times New Roman" w:eastAsia="仿宋_GB2312" w:cs="Times New Roman"/>
                <w:color w:val="000000"/>
                <w:kern w:val="2"/>
                <w:sz w:val="21"/>
                <w:szCs w:val="21"/>
                <w:lang w:val="en-US" w:eastAsia="zh-CN" w:bidi="ar-SA"/>
              </w:rPr>
              <w:t>经调查核实，在拟建工程影响区范围内存在已查明重要矿产资源的矿产地1处</w:t>
            </w:r>
            <w:r>
              <w:rPr>
                <w:rFonts w:hint="eastAsia" w:eastAsia="仿宋_GB2312" w:cs="Times New Roman"/>
                <w:color w:val="000000"/>
                <w:kern w:val="2"/>
                <w:sz w:val="21"/>
                <w:szCs w:val="21"/>
                <w:lang w:val="en-US" w:eastAsia="zh-CN" w:bidi="ar-SA"/>
              </w:rPr>
              <w:t>（筠连县筠连矿区蒿坝矿段）</w:t>
            </w:r>
            <w:r>
              <w:rPr>
                <w:rFonts w:hint="default" w:ascii="Times New Roman" w:hAnsi="Times New Roman" w:eastAsia="仿宋_GB2312" w:cs="Times New Roman"/>
                <w:color w:val="000000"/>
                <w:kern w:val="2"/>
                <w:sz w:val="21"/>
                <w:szCs w:val="21"/>
                <w:lang w:val="en-US" w:eastAsia="zh-CN" w:bidi="ar-SA"/>
              </w:rPr>
              <w:t>，省地勘基金项目1个</w:t>
            </w:r>
            <w:r>
              <w:rPr>
                <w:rFonts w:hint="eastAsia" w:eastAsia="仿宋_GB2312" w:cs="Times New Roman"/>
                <w:color w:val="000000"/>
                <w:kern w:val="2"/>
                <w:sz w:val="21"/>
                <w:szCs w:val="21"/>
                <w:lang w:val="en-US" w:eastAsia="zh-CN" w:bidi="ar-SA"/>
              </w:rPr>
              <w:t>（四川省筠连县川南煤田蒿坝矿段煤矿详查）。</w:t>
            </w:r>
          </w:p>
        </w:tc>
      </w:tr>
    </w:tbl>
    <w:p>
      <w:pPr>
        <w:pStyle w:val="9"/>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2000000000000000000"/>
    <w:charset w:val="86"/>
    <w:family w:val="auto"/>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xNGRiZGY2MzBhOGVhN2JjOTU3MzUyNzkyNmNjODkifQ=="/>
  </w:docVars>
  <w:rsids>
    <w:rsidRoot w:val="70555797"/>
    <w:rsid w:val="004A0047"/>
    <w:rsid w:val="01D24C09"/>
    <w:rsid w:val="04F2757C"/>
    <w:rsid w:val="052C6F98"/>
    <w:rsid w:val="073C399C"/>
    <w:rsid w:val="0E741BC0"/>
    <w:rsid w:val="0ECF39FA"/>
    <w:rsid w:val="0F510C48"/>
    <w:rsid w:val="0F5D3253"/>
    <w:rsid w:val="102E6CFE"/>
    <w:rsid w:val="12C34231"/>
    <w:rsid w:val="15827F48"/>
    <w:rsid w:val="160C13C3"/>
    <w:rsid w:val="1A4A4952"/>
    <w:rsid w:val="1B8732E9"/>
    <w:rsid w:val="26031705"/>
    <w:rsid w:val="286C60A7"/>
    <w:rsid w:val="292C33BF"/>
    <w:rsid w:val="2A122105"/>
    <w:rsid w:val="2B7E329E"/>
    <w:rsid w:val="2C687A4B"/>
    <w:rsid w:val="2E747222"/>
    <w:rsid w:val="2EB74712"/>
    <w:rsid w:val="30831D8D"/>
    <w:rsid w:val="308402F0"/>
    <w:rsid w:val="31560EF9"/>
    <w:rsid w:val="32917387"/>
    <w:rsid w:val="33047233"/>
    <w:rsid w:val="36613B84"/>
    <w:rsid w:val="38820B69"/>
    <w:rsid w:val="3C07147C"/>
    <w:rsid w:val="3C107593"/>
    <w:rsid w:val="3C1328AE"/>
    <w:rsid w:val="3CA36CA8"/>
    <w:rsid w:val="3DB50464"/>
    <w:rsid w:val="3E13386B"/>
    <w:rsid w:val="40047891"/>
    <w:rsid w:val="420B7727"/>
    <w:rsid w:val="42531B7C"/>
    <w:rsid w:val="437E6621"/>
    <w:rsid w:val="48C77C26"/>
    <w:rsid w:val="49991828"/>
    <w:rsid w:val="4D970B37"/>
    <w:rsid w:val="4EAE64BF"/>
    <w:rsid w:val="4F912937"/>
    <w:rsid w:val="51EC759B"/>
    <w:rsid w:val="53C9489D"/>
    <w:rsid w:val="53F430D0"/>
    <w:rsid w:val="5483718F"/>
    <w:rsid w:val="54D41A90"/>
    <w:rsid w:val="56680AAE"/>
    <w:rsid w:val="57B73C80"/>
    <w:rsid w:val="5BE91C11"/>
    <w:rsid w:val="5C8B3520"/>
    <w:rsid w:val="5D21706A"/>
    <w:rsid w:val="5E200B57"/>
    <w:rsid w:val="5FEB64D6"/>
    <w:rsid w:val="60716DEE"/>
    <w:rsid w:val="609617FC"/>
    <w:rsid w:val="619619C3"/>
    <w:rsid w:val="62DD6DFC"/>
    <w:rsid w:val="62FA7748"/>
    <w:rsid w:val="66197317"/>
    <w:rsid w:val="669D5621"/>
    <w:rsid w:val="67F76100"/>
    <w:rsid w:val="699D154D"/>
    <w:rsid w:val="6B592915"/>
    <w:rsid w:val="6D165A8C"/>
    <w:rsid w:val="6D242065"/>
    <w:rsid w:val="6D9C6338"/>
    <w:rsid w:val="6DDD0CCA"/>
    <w:rsid w:val="6E232CDC"/>
    <w:rsid w:val="6FA746D0"/>
    <w:rsid w:val="70555797"/>
    <w:rsid w:val="70897467"/>
    <w:rsid w:val="71025FC0"/>
    <w:rsid w:val="73AF3A03"/>
    <w:rsid w:val="743E4454"/>
    <w:rsid w:val="75F21F62"/>
    <w:rsid w:val="76604EA1"/>
    <w:rsid w:val="77587FBA"/>
    <w:rsid w:val="79FE3C3B"/>
    <w:rsid w:val="7C4611B3"/>
    <w:rsid w:val="7C525C29"/>
    <w:rsid w:val="7DF7A45B"/>
    <w:rsid w:val="7EBE43BD"/>
    <w:rsid w:val="7FDC3D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2">
    <w:name w:val="Default Paragraph Font"/>
    <w:semiHidden/>
    <w:qFormat/>
    <w:uiPriority w:val="0"/>
  </w:style>
  <w:style w:type="table" w:default="1" w:styleId="1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index 5"/>
    <w:basedOn w:val="1"/>
    <w:next w:val="1"/>
    <w:qFormat/>
    <w:uiPriority w:val="0"/>
    <w:pPr>
      <w:ind w:left="800" w:leftChars="800"/>
    </w:pPr>
  </w:style>
  <w:style w:type="paragraph" w:styleId="4">
    <w:name w:val="Document Map"/>
    <w:basedOn w:val="1"/>
    <w:qFormat/>
    <w:uiPriority w:val="0"/>
    <w:rPr>
      <w:rFonts w:ascii="宋体"/>
      <w:sz w:val="18"/>
      <w:szCs w:val="18"/>
    </w:rPr>
  </w:style>
  <w:style w:type="paragraph" w:styleId="5">
    <w:name w:val="Body Text Indent"/>
    <w:basedOn w:val="1"/>
    <w:qFormat/>
    <w:uiPriority w:val="0"/>
    <w:pPr>
      <w:ind w:firstLine="538" w:firstLineChars="192"/>
    </w:pPr>
    <w:rPr>
      <w:rFonts w:ascii="宋体" w:hAnsi="宋体"/>
      <w:sz w:val="28"/>
    </w:rPr>
  </w:style>
  <w:style w:type="paragraph" w:styleId="6">
    <w:name w:val="toc 3"/>
    <w:basedOn w:val="1"/>
    <w:next w:val="1"/>
    <w:qFormat/>
    <w:uiPriority w:val="39"/>
    <w:rPr>
      <w:rFonts w:cs="Times New Roman"/>
    </w:rPr>
  </w:style>
  <w:style w:type="paragraph" w:styleId="7">
    <w:name w:val="Plain Text"/>
    <w:basedOn w:val="1"/>
    <w:next w:val="3"/>
    <w:qFormat/>
    <w:uiPriority w:val="0"/>
    <w:rPr>
      <w:rFonts w:ascii="宋体" w:hAnsi="Courier New"/>
    </w:rPr>
  </w:style>
  <w:style w:type="paragraph" w:styleId="8">
    <w:name w:val="Normal (Web)"/>
    <w:basedOn w:val="1"/>
    <w:qFormat/>
    <w:uiPriority w:val="0"/>
    <w:rPr>
      <w:sz w:val="24"/>
    </w:rPr>
  </w:style>
  <w:style w:type="paragraph" w:styleId="9">
    <w:name w:val="Body Text First Indent 2"/>
    <w:basedOn w:val="5"/>
    <w:qFormat/>
    <w:uiPriority w:val="0"/>
    <w:pPr>
      <w:keepNext w:val="0"/>
      <w:keepLines w:val="0"/>
      <w:widowControl w:val="0"/>
      <w:suppressLineNumbers w:val="0"/>
      <w:spacing w:before="0" w:beforeAutospacing="0" w:after="0" w:afterAutospacing="0"/>
      <w:ind w:left="0" w:right="0" w:firstLine="420" w:firstLineChars="200"/>
      <w:jc w:val="both"/>
    </w:pPr>
    <w:rPr>
      <w:rFonts w:hint="eastAsia" w:ascii="宋体" w:hAnsi="宋体" w:eastAsia="宋体" w:cs="宋体"/>
      <w:kern w:val="2"/>
      <w:sz w:val="28"/>
      <w:szCs w:val="28"/>
      <w:lang w:val="en-US" w:eastAsia="zh-CN" w:bidi="ar"/>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正文1"/>
    <w:basedOn w:val="1"/>
    <w:qFormat/>
    <w:uiPriority w:val="0"/>
    <w:pPr>
      <w:adjustRightInd w:val="0"/>
      <w:snapToGrid w:val="0"/>
      <w:spacing w:line="600" w:lineRule="atLeast"/>
      <w:ind w:firstLine="200" w:firstLineChars="200"/>
    </w:pPr>
    <w:rPr>
      <w:rFonts w:eastAsia="仿宋_GB2312"/>
      <w:sz w:val="32"/>
    </w:rPr>
  </w:style>
  <w:style w:type="character" w:customStyle="1" w:styleId="14">
    <w:name w:val="fontstyle01"/>
    <w:qFormat/>
    <w:uiPriority w:val="0"/>
    <w:rPr>
      <w:rFonts w:hint="eastAsia" w:ascii="仿宋_GB2312" w:eastAsia="仿宋_GB2312"/>
      <w:color w:val="000000"/>
      <w:sz w:val="24"/>
      <w:szCs w:val="24"/>
    </w:rPr>
  </w:style>
  <w:style w:type="character" w:customStyle="1" w:styleId="15">
    <w:name w:val="font61"/>
    <w:basedOn w:val="12"/>
    <w:qFormat/>
    <w:uiPriority w:val="0"/>
    <w:rPr>
      <w:rFonts w:ascii="仿宋_GB2312" w:eastAsia="仿宋_GB2312" w:cs="仿宋_GB2312"/>
      <w:color w:val="000000"/>
      <w:sz w:val="21"/>
      <w:szCs w:val="21"/>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668</Words>
  <Characters>717</Characters>
  <Lines>0</Lines>
  <Paragraphs>0</Paragraphs>
  <TotalTime>0</TotalTime>
  <ScaleCrop>false</ScaleCrop>
  <LinksUpToDate>false</LinksUpToDate>
  <CharactersWithSpaces>730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2022-01-17T09:14:00Z</dcterms:created>
  <dc:creator>雁过留声</dc:creator>
  <cp:lastModifiedBy>袁珊</cp:lastModifiedBy>
  <cp:lastPrinted>2022-01-19T08:42:00Z</cp:lastPrinted>
  <dcterms:modified xsi:type="dcterms:W3CDTF">2023-10-11T02:08:35Z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2D7DC2E98BD24984ADD227DE05EDAE69_12</vt:lpwstr>
  </property>
</Properties>
</file>