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《古蔺县马嘶水库扩建工程压覆已查明重要矿产资源评估报告》矿产资源储量评审备案公示信息表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古蔺县郎图建设有限责任公司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《古蔺县马嘶水库扩建工程压覆已查明重要矿产资源评估报告》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四川省煤田地质局一三五队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祝旭双  周杰  刘雪丰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冉孟云  魏文金  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工程影响区平面范围：主、副坝为用地红线外推65m，堤防区坝址为用地红线外推25m，管线渠道区为用地红线外推20m，库区为校核洪位线外推15m；影响深度：坝址及堤防区为基础底面向下以移动角计算至640m后垂直向下无限深；库区为底界最低点以下125m；管线渠道区为地面以下50m；隧洞顶面以上100m。岩石移动角为：走向移动角δ＝70°、上山移动角γ＝65°、下山移动角β＝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压覆资源量估算工业指标</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本次压覆资源量估算的原始数据均引自采矿权、探矿权最近一次资源储量报告。采用工业指标具体如下：</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（1）四川省古叙煤田开发股份有限公司古叙矿区观文煤矿（采矿权）采用的工业指标为：最小可采厚度0.50m，最低发热量（Q</w:t>
            </w:r>
            <w:r>
              <w:rPr>
                <w:rFonts w:hint="eastAsia" w:eastAsia="仿宋_GB2312" w:cs="Times New Roman"/>
                <w:color w:val="000000"/>
                <w:sz w:val="21"/>
                <w:szCs w:val="21"/>
                <w:vertAlign w:val="subscript"/>
                <w:lang w:val="en-US" w:eastAsia="zh-CN"/>
              </w:rPr>
              <w:t>net,d</w:t>
            </w:r>
            <w:r>
              <w:rPr>
                <w:rFonts w:hint="eastAsia" w:eastAsia="仿宋_GB2312" w:cs="Times New Roman"/>
                <w:color w:val="000000"/>
                <w:sz w:val="21"/>
                <w:szCs w:val="21"/>
                <w:lang w:val="en-US" w:eastAsia="zh-CN"/>
              </w:rPr>
              <w:t>）12.5MJ/kg，最高硫分（S</w:t>
            </w:r>
            <w:r>
              <w:rPr>
                <w:rFonts w:hint="eastAsia" w:eastAsia="仿宋_GB2312" w:cs="Times New Roman"/>
                <w:color w:val="000000"/>
                <w:sz w:val="21"/>
                <w:szCs w:val="21"/>
                <w:vertAlign w:val="subscript"/>
                <w:lang w:val="en-US" w:eastAsia="zh-CN"/>
              </w:rPr>
              <w:t>t,d</w:t>
            </w:r>
            <w:r>
              <w:rPr>
                <w:rFonts w:hint="eastAsia" w:eastAsia="仿宋_GB2312" w:cs="Times New Roman"/>
                <w:color w:val="000000"/>
                <w:sz w:val="21"/>
                <w:szCs w:val="21"/>
                <w:lang w:val="en-US" w:eastAsia="zh-CN"/>
              </w:rPr>
              <w:t>）3.0%。</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（2）四川省古蔺县双沙井田勘探（保留，探矿权）采用的工业指标为：最小可采厚度0.50m，最低发热量（Q</w:t>
            </w:r>
            <w:r>
              <w:rPr>
                <w:rFonts w:hint="eastAsia" w:eastAsia="仿宋_GB2312" w:cs="Times New Roman"/>
                <w:color w:val="000000"/>
                <w:sz w:val="21"/>
                <w:szCs w:val="21"/>
                <w:vertAlign w:val="subscript"/>
                <w:lang w:val="en-US" w:eastAsia="zh-CN"/>
              </w:rPr>
              <w:t>net,d</w:t>
            </w:r>
            <w:r>
              <w:rPr>
                <w:rFonts w:hint="eastAsia" w:eastAsia="仿宋_GB2312" w:cs="Times New Roman"/>
                <w:color w:val="000000"/>
                <w:sz w:val="21"/>
                <w:szCs w:val="21"/>
                <w:lang w:val="en-US" w:eastAsia="zh-CN"/>
              </w:rPr>
              <w:t>）22.1MJ/kg，最高硫分（S</w:t>
            </w:r>
            <w:r>
              <w:rPr>
                <w:rFonts w:hint="eastAsia" w:eastAsia="仿宋_GB2312" w:cs="Times New Roman"/>
                <w:color w:val="000000"/>
                <w:sz w:val="21"/>
                <w:szCs w:val="21"/>
                <w:vertAlign w:val="subscript"/>
                <w:lang w:val="en-US" w:eastAsia="zh-CN"/>
              </w:rPr>
              <w:t>t,d</w:t>
            </w:r>
            <w:r>
              <w:rPr>
                <w:rFonts w:hint="eastAsia" w:eastAsia="仿宋_GB2312" w:cs="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评审评定，扩建工程压覆已查明资源量为：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1.四川省古叙煤田开发股份有限公司古叙矿区观文煤矿：煤炭推断资源量148.9万吨。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2.古蔺县观文矿段（勘查区）未利用（四川省古蔺县双沙井田勘探）：煤炭推断资源量37.6万吨。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经调查核实，在马嘶水库扩建工程影响区范围内存在已查明重要矿产资源的矿产地1处</w:t>
            </w:r>
            <w:r>
              <w:rPr>
                <w:rFonts w:hint="eastAsia" w:eastAsia="仿宋_GB2312" w:cs="Times New Roman"/>
                <w:color w:val="000000"/>
                <w:kern w:val="2"/>
                <w:sz w:val="21"/>
                <w:szCs w:val="21"/>
                <w:lang w:val="en-US" w:eastAsia="zh-CN" w:bidi="ar-SA"/>
              </w:rPr>
              <w:t>（古蔺县观文矿段（勘查区））</w:t>
            </w:r>
            <w:r>
              <w:rPr>
                <w:rFonts w:hint="default" w:ascii="Times New Roman" w:hAnsi="Times New Roman" w:eastAsia="仿宋_GB2312" w:cs="Times New Roman"/>
                <w:color w:val="000000"/>
                <w:kern w:val="2"/>
                <w:sz w:val="21"/>
                <w:szCs w:val="21"/>
                <w:lang w:val="en-US" w:eastAsia="zh-CN" w:bidi="ar-SA"/>
              </w:rPr>
              <w:t>，采矿权2宗</w:t>
            </w:r>
            <w:r>
              <w:rPr>
                <w:rFonts w:hint="eastAsia" w:eastAsia="仿宋_GB2312" w:cs="Times New Roman"/>
                <w:color w:val="000000"/>
                <w:kern w:val="2"/>
                <w:sz w:val="21"/>
                <w:szCs w:val="21"/>
                <w:lang w:val="en-US" w:eastAsia="zh-CN" w:bidi="ar-SA"/>
              </w:rPr>
              <w:t>（四川省古叙煤田开发股份有限公司古叙矿区观文煤矿、古蔺县双沙镇庆丰煤厂（已关闭））</w:t>
            </w:r>
            <w:r>
              <w:rPr>
                <w:rFonts w:hint="default" w:ascii="Times New Roman" w:hAnsi="Times New Roman" w:eastAsia="仿宋_GB2312" w:cs="Times New Roman"/>
                <w:color w:val="000000"/>
                <w:kern w:val="2"/>
                <w:sz w:val="21"/>
                <w:szCs w:val="21"/>
                <w:lang w:val="en-US" w:eastAsia="zh-CN" w:bidi="ar-SA"/>
              </w:rPr>
              <w:t>，探矿权1宗</w:t>
            </w:r>
            <w:r>
              <w:rPr>
                <w:rFonts w:hint="eastAsia" w:eastAsia="仿宋_GB2312" w:cs="Times New Roman"/>
                <w:color w:val="000000"/>
                <w:kern w:val="2"/>
                <w:sz w:val="21"/>
                <w:szCs w:val="21"/>
                <w:lang w:val="en-US" w:eastAsia="zh-CN" w:bidi="ar-SA"/>
              </w:rPr>
              <w:t>（四川省古蔺县双沙井田勘探（保留））</w:t>
            </w:r>
            <w:r>
              <w:rPr>
                <w:rFonts w:hint="default" w:ascii="Times New Roman" w:hAnsi="Times New Roman" w:eastAsia="仿宋_GB2312" w:cs="Times New Roman"/>
                <w:color w:val="000000"/>
                <w:kern w:val="2"/>
                <w:sz w:val="21"/>
                <w:szCs w:val="21"/>
                <w:lang w:val="en-US" w:eastAsia="zh-CN" w:bidi="ar-SA"/>
              </w:rPr>
              <w:t>。</w:t>
            </w:r>
          </w:p>
        </w:tc>
      </w:tr>
    </w:tbl>
    <w:p>
      <w:pPr>
        <w:pStyle w:val="9"/>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ODAxODRjMmNjOTAyMDBhZDZhODRiOWM5NzUxOTEifQ=="/>
  </w:docVars>
  <w:rsids>
    <w:rsidRoot w:val="70555797"/>
    <w:rsid w:val="004A0047"/>
    <w:rsid w:val="01D24C09"/>
    <w:rsid w:val="04F2757C"/>
    <w:rsid w:val="052C6F98"/>
    <w:rsid w:val="073C399C"/>
    <w:rsid w:val="0E741BC0"/>
    <w:rsid w:val="0ECF39FA"/>
    <w:rsid w:val="0F510C48"/>
    <w:rsid w:val="0F5D3253"/>
    <w:rsid w:val="102E6CFE"/>
    <w:rsid w:val="12C34231"/>
    <w:rsid w:val="15827F48"/>
    <w:rsid w:val="160C13C3"/>
    <w:rsid w:val="1A4A4952"/>
    <w:rsid w:val="1B8732E9"/>
    <w:rsid w:val="26031705"/>
    <w:rsid w:val="286C60A7"/>
    <w:rsid w:val="292C33BF"/>
    <w:rsid w:val="2A122105"/>
    <w:rsid w:val="2B7E329E"/>
    <w:rsid w:val="2C687A4B"/>
    <w:rsid w:val="2E747222"/>
    <w:rsid w:val="2EB74712"/>
    <w:rsid w:val="30831D8D"/>
    <w:rsid w:val="308402F0"/>
    <w:rsid w:val="31560EF9"/>
    <w:rsid w:val="32917387"/>
    <w:rsid w:val="33047233"/>
    <w:rsid w:val="36613B84"/>
    <w:rsid w:val="38820B69"/>
    <w:rsid w:val="3C07147C"/>
    <w:rsid w:val="3C107593"/>
    <w:rsid w:val="3C1328AE"/>
    <w:rsid w:val="3CA36CA8"/>
    <w:rsid w:val="3DB50464"/>
    <w:rsid w:val="3E13386B"/>
    <w:rsid w:val="40047891"/>
    <w:rsid w:val="420B7727"/>
    <w:rsid w:val="42531B7C"/>
    <w:rsid w:val="437E6621"/>
    <w:rsid w:val="48C77C26"/>
    <w:rsid w:val="49991828"/>
    <w:rsid w:val="4D970B37"/>
    <w:rsid w:val="4EAE64BF"/>
    <w:rsid w:val="4F912937"/>
    <w:rsid w:val="51EC759B"/>
    <w:rsid w:val="53C9489D"/>
    <w:rsid w:val="53F430D0"/>
    <w:rsid w:val="5483718F"/>
    <w:rsid w:val="54D41A90"/>
    <w:rsid w:val="56680AAE"/>
    <w:rsid w:val="57B73C80"/>
    <w:rsid w:val="5BE91C11"/>
    <w:rsid w:val="5C8B3520"/>
    <w:rsid w:val="5D21706A"/>
    <w:rsid w:val="5E200B57"/>
    <w:rsid w:val="5FEB64D6"/>
    <w:rsid w:val="60716DEE"/>
    <w:rsid w:val="609617FC"/>
    <w:rsid w:val="619619C3"/>
    <w:rsid w:val="62DD6DFC"/>
    <w:rsid w:val="62FA7748"/>
    <w:rsid w:val="66197317"/>
    <w:rsid w:val="669D5621"/>
    <w:rsid w:val="67F76100"/>
    <w:rsid w:val="699D154D"/>
    <w:rsid w:val="6B592915"/>
    <w:rsid w:val="6D165A8C"/>
    <w:rsid w:val="6D242065"/>
    <w:rsid w:val="6D9C6338"/>
    <w:rsid w:val="6DDD0CCA"/>
    <w:rsid w:val="6E232CDC"/>
    <w:rsid w:val="6FA746D0"/>
    <w:rsid w:val="70555797"/>
    <w:rsid w:val="70897467"/>
    <w:rsid w:val="71025FC0"/>
    <w:rsid w:val="72764D14"/>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Document Map"/>
    <w:basedOn w:val="1"/>
    <w:qFormat/>
    <w:uiPriority w:val="0"/>
    <w:rPr>
      <w:rFonts w:ascii="宋体"/>
      <w:sz w:val="18"/>
      <w:szCs w:val="18"/>
    </w:rPr>
  </w:style>
  <w:style w:type="paragraph" w:styleId="4">
    <w:name w:val="Body Text"/>
    <w:basedOn w:val="1"/>
    <w:unhideWhenUsed/>
    <w:qFormat/>
    <w:uiPriority w:val="99"/>
    <w:pPr>
      <w:spacing w:after="120"/>
    </w:pPr>
  </w:style>
  <w:style w:type="paragraph" w:styleId="5">
    <w:name w:val="Body Text Indent"/>
    <w:basedOn w:val="1"/>
    <w:qFormat/>
    <w:uiPriority w:val="0"/>
    <w:pPr>
      <w:ind w:firstLine="538" w:firstLineChars="192"/>
    </w:pPr>
    <w:rPr>
      <w:rFonts w:ascii="宋体" w:hAnsi="宋体"/>
      <w:sz w:val="28"/>
    </w:rPr>
  </w:style>
  <w:style w:type="paragraph" w:styleId="6">
    <w:name w:val="toc 3"/>
    <w:basedOn w:val="1"/>
    <w:next w:val="1"/>
    <w:qFormat/>
    <w:uiPriority w:val="39"/>
    <w:rPr>
      <w:rFonts w:cs="Times New Roman"/>
    </w:rPr>
  </w:style>
  <w:style w:type="paragraph" w:styleId="7">
    <w:name w:val="Plain Text"/>
    <w:basedOn w:val="1"/>
    <w:next w:val="2"/>
    <w:qFormat/>
    <w:uiPriority w:val="0"/>
    <w:rPr>
      <w:rFonts w:ascii="宋体" w:hAnsi="Courier New"/>
    </w:rPr>
  </w:style>
  <w:style w:type="paragraph" w:styleId="8">
    <w:name w:val="Normal (Web)"/>
    <w:basedOn w:val="1"/>
    <w:qFormat/>
    <w:uiPriority w:val="0"/>
    <w:rPr>
      <w:sz w:val="24"/>
    </w:rPr>
  </w:style>
  <w:style w:type="paragraph" w:styleId="9">
    <w:name w:val="Body Text First Indent 2"/>
    <w:basedOn w:val="5"/>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1"/>
    <w:basedOn w:val="1"/>
    <w:qFormat/>
    <w:uiPriority w:val="0"/>
    <w:pPr>
      <w:adjustRightInd w:val="0"/>
      <w:snapToGrid w:val="0"/>
      <w:spacing w:line="600" w:lineRule="atLeast"/>
      <w:ind w:firstLine="200" w:firstLineChars="200"/>
    </w:pPr>
    <w:rPr>
      <w:rFonts w:eastAsia="仿宋_GB2312"/>
      <w:sz w:val="32"/>
    </w:rPr>
  </w:style>
  <w:style w:type="character" w:customStyle="1" w:styleId="14">
    <w:name w:val="fontstyle01"/>
    <w:qFormat/>
    <w:uiPriority w:val="0"/>
    <w:rPr>
      <w:rFonts w:hint="eastAsia" w:ascii="仿宋_GB2312" w:eastAsia="仿宋_GB2312"/>
      <w:color w:val="000000"/>
      <w:sz w:val="24"/>
      <w:szCs w:val="24"/>
    </w:rPr>
  </w:style>
  <w:style w:type="character" w:customStyle="1" w:styleId="15">
    <w:name w:val="font61"/>
    <w:basedOn w:val="12"/>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717</Characters>
  <Lines>0</Lines>
  <Paragraphs>0</Paragraphs>
  <TotalTime>0</TotalTime>
  <ScaleCrop>false</ScaleCrop>
  <LinksUpToDate>false</LinksUpToDate>
  <CharactersWithSpaces>730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2023-11-20T02:02:15Z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2D7DC2E98BD24984ADD227DE05EDAE69_12</vt:lpwstr>
  </property>
</Properties>
</file>