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lang w:eastAsia="zh-CN"/>
        </w:rPr>
        <w:t>《甘孜州庆大河格拉基水电站建设项目压覆已查明重要矿产资评估报告</w:t>
      </w:r>
      <w:r>
        <w:rPr>
          <w:rFonts w:hint="eastAsia" w:ascii="方正小标宋简体" w:hAnsi="方正小标宋简体" w:eastAsia="方正小标宋简体" w:cs="方正小标宋简体"/>
          <w:color w:val="000000"/>
          <w:spacing w:val="-11"/>
          <w:sz w:val="32"/>
          <w:szCs w:val="32"/>
        </w:rPr>
        <w:t>》矿产资源储量评审备案公示信息表</w:t>
      </w:r>
    </w:p>
    <w:tbl>
      <w:tblPr>
        <w:tblStyle w:val="8"/>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宋体" w:cs="Times New Roman"/>
                <w:lang w:val="en-US" w:eastAsia="zh-CN"/>
              </w:rPr>
              <w:t>道孚县远通庆大河水电开发有限公司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numPr>
                <w:ilvl w:val="0"/>
                <w:numId w:val="0"/>
              </w:numPr>
              <w:suppressLineNumbers w:val="0"/>
              <w:bidi w:val="0"/>
              <w:spacing w:before="0" w:beforeAutospacing="0" w:after="0" w:afterAutospacing="0" w:line="240" w:lineRule="auto"/>
              <w:ind w:left="0" w:right="0" w:rightChars="0" w:firstLine="420" w:firstLineChars="200"/>
              <w:jc w:val="center"/>
              <w:rPr>
                <w:rFonts w:hint="eastAsia" w:ascii="Times New Roman" w:hAnsi="Times New Roman" w:eastAsia="仿宋_GB2312" w:cs="Times New Roman"/>
                <w:b w:val="0"/>
                <w:bCs w:val="0"/>
                <w:color w:val="000000"/>
                <w:sz w:val="21"/>
                <w:szCs w:val="21"/>
                <w:lang w:eastAsia="zh-CN"/>
              </w:rPr>
            </w:pPr>
            <w:r>
              <w:rPr>
                <w:rFonts w:hint="eastAsia" w:ascii="Times New Roman" w:hAnsi="Times New Roman" w:eastAsia="宋体" w:cs="Times New Roman"/>
                <w:lang w:val="en-US" w:eastAsia="zh-CN"/>
              </w:rPr>
              <w:t>《甘孜州庆大河格拉基水电站建设项目压覆已查明重要矿产资源评估报告》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宋体" w:cs="Times New Roman"/>
                <w:lang w:val="en-US" w:eastAsia="zh-CN"/>
              </w:rPr>
              <w:t>四川省地质矿产勘查开发局一0一地质队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b w:val="0"/>
                <w:bCs w:val="0"/>
                <w:color w:val="000000"/>
                <w:sz w:val="21"/>
                <w:szCs w:val="21"/>
                <w:lang w:val="en-US" w:eastAsia="zh-CN"/>
              </w:rPr>
            </w:pPr>
            <w:r>
              <w:rPr>
                <w:rFonts w:hint="eastAsia" w:ascii="Times New Roman" w:hAnsi="Times New Roman" w:eastAsia="宋体" w:cs="Times New Roman"/>
                <w:lang w:val="en-US" w:eastAsia="zh-CN"/>
              </w:rPr>
              <w:t xml:space="preserve">邱振东  王 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eastAsia="zh-CN"/>
              </w:rPr>
            </w:pP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郑 辉 </w:t>
            </w:r>
            <w:r>
              <w:rPr>
                <w:rFonts w:hint="eastAsia" w:cs="Times New Roman"/>
                <w:lang w:val="en-US" w:eastAsia="zh-CN"/>
              </w:rPr>
              <w:t xml:space="preserve"> </w:t>
            </w:r>
            <w:r>
              <w:rPr>
                <w:rFonts w:hint="eastAsia" w:ascii="Times New Roman" w:hAnsi="Times New Roman" w:eastAsia="宋体" w:cs="Times New Roman"/>
                <w:lang w:val="en-US" w:eastAsia="zh-CN"/>
              </w:rPr>
              <w:t xml:space="preserve"> 魏继生  王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宋体" w:cs="Times New Roman"/>
                <w:lang w:val="en-US" w:eastAsia="zh-CN"/>
              </w:rPr>
              <w:t>工程平面影响范围：水库淹没区以校核洪水位外推50m，大坝以外缘外推300m，引水隧洞以中心线两侧外推200m，厂区及枢纽工程为用地边缘外推105m；影响深度：水库淹没区为最低标高以下150m，水库大坝无限深，引水隧洞以隧洞中心上下推200m，厂区及枢纽工程基础下推150m；岩石走向移动角（δ）为70°，上山移动角（β）为70°，下山移动角（γ）为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宋体" w:cs="Times New Roman"/>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评审备案资源储量</w:t>
            </w:r>
          </w:p>
        </w:tc>
        <w:tc>
          <w:tcPr>
            <w:tcW w:w="8274" w:type="dxa"/>
            <w:noWrap w:val="0"/>
            <w:vAlign w:val="center"/>
          </w:tcPr>
          <w:p>
            <w:pPr>
              <w:keepNext w:val="0"/>
              <w:keepLines w:val="0"/>
              <w:numPr>
                <w:ilvl w:val="0"/>
                <w:numId w:val="0"/>
              </w:numPr>
              <w:suppressLineNumbers w:val="0"/>
              <w:bidi w:val="0"/>
              <w:spacing w:before="0" w:beforeAutospacing="0" w:after="0" w:afterAutospacing="0" w:line="360" w:lineRule="auto"/>
              <w:ind w:left="0" w:right="0" w:rightChars="0" w:firstLine="440" w:firstLineChars="200"/>
              <w:jc w:val="left"/>
              <w:rPr>
                <w:rFonts w:hint="eastAsia"/>
                <w:sz w:val="22"/>
                <w:szCs w:val="22"/>
                <w:lang w:val="en-US" w:eastAsia="zh-CN"/>
              </w:rPr>
            </w:pPr>
            <w:r>
              <w:rPr>
                <w:rFonts w:hint="eastAsia"/>
                <w:sz w:val="22"/>
                <w:szCs w:val="22"/>
                <w:lang w:val="en-US" w:eastAsia="zh-CN"/>
              </w:rPr>
              <w:t>评审评定，拟建甘孜州庆大河格拉基水电站工程未压覆已查明重要矿产资源。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top"/>
          </w:tcPr>
          <w:p>
            <w:pPr>
              <w:pStyle w:val="2"/>
              <w:spacing w:line="240" w:lineRule="auto"/>
              <w:ind w:left="0" w:leftChars="0" w:firstLine="0" w:firstLineChars="0"/>
              <w:jc w:val="both"/>
              <w:rPr>
                <w:rFonts w:hint="eastAsia"/>
                <w:sz w:val="22"/>
                <w:szCs w:val="22"/>
                <w:lang w:val="en-US" w:eastAsia="zh-CN"/>
              </w:rPr>
            </w:pPr>
            <w:r>
              <w:rPr>
                <w:rFonts w:hint="eastAsia"/>
                <w:sz w:val="22"/>
                <w:szCs w:val="22"/>
                <w:lang w:val="en-US" w:eastAsia="zh-CN"/>
              </w:rPr>
              <w:t xml:space="preserve"> </w:t>
            </w:r>
          </w:p>
          <w:p>
            <w:pPr>
              <w:pStyle w:val="2"/>
              <w:spacing w:line="240" w:lineRule="auto"/>
              <w:ind w:left="0" w:leftChars="0" w:firstLine="440" w:firstLineChars="200"/>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宋体" w:cs="Times New Roman"/>
                <w:kern w:val="2"/>
                <w:sz w:val="22"/>
                <w:szCs w:val="22"/>
                <w:lang w:val="en-US" w:eastAsia="zh-CN" w:bidi="ar-SA"/>
              </w:rPr>
              <w:t>经调查核实，在拟建工程影响区范围内存在已查明重要矿产资源矿产地2处</w:t>
            </w:r>
            <w:r>
              <w:rPr>
                <w:rFonts w:hint="eastAsia" w:ascii="Times New Roman" w:hAnsi="Times New Roman" w:eastAsia="宋体" w:cs="Times New Roman"/>
                <w:kern w:val="2"/>
                <w:sz w:val="22"/>
                <w:szCs w:val="22"/>
                <w:lang w:val="en-US" w:eastAsia="zh-CN" w:bidi="ar-SA"/>
              </w:rPr>
              <w:t>（道孚容须卡（地表补课）、道孚少乌）</w:t>
            </w:r>
            <w:r>
              <w:rPr>
                <w:rFonts w:hint="default" w:ascii="Times New Roman" w:hAnsi="Times New Roman" w:eastAsia="宋体" w:cs="Times New Roman"/>
                <w:kern w:val="2"/>
                <w:sz w:val="22"/>
                <w:szCs w:val="22"/>
                <w:lang w:val="en-US" w:eastAsia="zh-CN" w:bidi="ar-SA"/>
              </w:rPr>
              <w:t>、地勘基金项目1个</w:t>
            </w:r>
            <w:r>
              <w:rPr>
                <w:rFonts w:hint="eastAsia" w:ascii="Times New Roman" w:hAnsi="Times New Roman" w:eastAsia="宋体" w:cs="Times New Roman"/>
                <w:kern w:val="2"/>
                <w:sz w:val="22"/>
                <w:szCs w:val="22"/>
                <w:lang w:val="en-US" w:eastAsia="zh-CN" w:bidi="ar-SA"/>
              </w:rPr>
              <w:t>（四川省道孚县</w:t>
            </w:r>
            <w:bookmarkStart w:id="0" w:name="_GoBack"/>
            <w:bookmarkEnd w:id="0"/>
            <w:r>
              <w:rPr>
                <w:rFonts w:hint="eastAsia" w:ascii="Times New Roman" w:hAnsi="Times New Roman" w:eastAsia="宋体" w:cs="Times New Roman"/>
                <w:kern w:val="2"/>
                <w:sz w:val="22"/>
                <w:szCs w:val="22"/>
                <w:lang w:val="en-US" w:eastAsia="zh-CN" w:bidi="ar-SA"/>
              </w:rPr>
              <w:t>容须卡南锂辉石矿普查）。</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04A0047"/>
    <w:rsid w:val="01D24C09"/>
    <w:rsid w:val="04760C83"/>
    <w:rsid w:val="052C6F98"/>
    <w:rsid w:val="073C399C"/>
    <w:rsid w:val="0E741BC0"/>
    <w:rsid w:val="0F5D3253"/>
    <w:rsid w:val="12260387"/>
    <w:rsid w:val="12C34231"/>
    <w:rsid w:val="159967CF"/>
    <w:rsid w:val="160C13C3"/>
    <w:rsid w:val="1B8732E9"/>
    <w:rsid w:val="2239663D"/>
    <w:rsid w:val="26031705"/>
    <w:rsid w:val="286C60A7"/>
    <w:rsid w:val="292C33BF"/>
    <w:rsid w:val="2B7E329E"/>
    <w:rsid w:val="2D7B69E2"/>
    <w:rsid w:val="2E747222"/>
    <w:rsid w:val="308402F0"/>
    <w:rsid w:val="32917387"/>
    <w:rsid w:val="38820B69"/>
    <w:rsid w:val="38887253"/>
    <w:rsid w:val="39C249CF"/>
    <w:rsid w:val="3B076E4B"/>
    <w:rsid w:val="3C07147C"/>
    <w:rsid w:val="3C1328AE"/>
    <w:rsid w:val="3CA36CA8"/>
    <w:rsid w:val="3DB50464"/>
    <w:rsid w:val="3E13386B"/>
    <w:rsid w:val="406F07AD"/>
    <w:rsid w:val="40E56CA3"/>
    <w:rsid w:val="42531B7C"/>
    <w:rsid w:val="437E6621"/>
    <w:rsid w:val="48C77C26"/>
    <w:rsid w:val="49991828"/>
    <w:rsid w:val="4D970B37"/>
    <w:rsid w:val="4EAE64BF"/>
    <w:rsid w:val="4F912937"/>
    <w:rsid w:val="51EC759B"/>
    <w:rsid w:val="53C9489D"/>
    <w:rsid w:val="53F430D0"/>
    <w:rsid w:val="5483718F"/>
    <w:rsid w:val="56680AAE"/>
    <w:rsid w:val="57B73C80"/>
    <w:rsid w:val="5BE91C11"/>
    <w:rsid w:val="5C694CE3"/>
    <w:rsid w:val="5D21706A"/>
    <w:rsid w:val="5E200B57"/>
    <w:rsid w:val="5FEB64D6"/>
    <w:rsid w:val="60716DEE"/>
    <w:rsid w:val="62FA7748"/>
    <w:rsid w:val="63C615CF"/>
    <w:rsid w:val="63FE3322"/>
    <w:rsid w:val="669D5621"/>
    <w:rsid w:val="67F76100"/>
    <w:rsid w:val="699D154D"/>
    <w:rsid w:val="6B592915"/>
    <w:rsid w:val="6D165A8C"/>
    <w:rsid w:val="6D242065"/>
    <w:rsid w:val="6E232CDC"/>
    <w:rsid w:val="6EDBFD9E"/>
    <w:rsid w:val="70555797"/>
    <w:rsid w:val="70897467"/>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index 5"/>
    <w:basedOn w:val="1"/>
    <w:next w:val="1"/>
    <w:qFormat/>
    <w:uiPriority w:val="0"/>
    <w:pPr>
      <w:ind w:left="800" w:leftChars="800"/>
    </w:pPr>
  </w:style>
  <w:style w:type="paragraph" w:styleId="4">
    <w:name w:val="Document Map"/>
    <w:basedOn w:val="1"/>
    <w:qFormat/>
    <w:uiPriority w:val="0"/>
    <w:rPr>
      <w:rFonts w:ascii="宋体"/>
      <w:sz w:val="18"/>
      <w:szCs w:val="18"/>
    </w:rPr>
  </w:style>
  <w:style w:type="paragraph" w:styleId="5">
    <w:name w:val="Body Text Indent"/>
    <w:basedOn w:val="1"/>
    <w:qFormat/>
    <w:uiPriority w:val="0"/>
    <w:pPr>
      <w:ind w:firstLine="538" w:firstLineChars="192"/>
    </w:pPr>
    <w:rPr>
      <w:rFonts w:ascii="宋体" w:hAnsi="宋体"/>
      <w:sz w:val="28"/>
    </w:rPr>
  </w:style>
  <w:style w:type="paragraph" w:styleId="6">
    <w:name w:val="Plain Text"/>
    <w:basedOn w:val="1"/>
    <w:next w:val="3"/>
    <w:qFormat/>
    <w:uiPriority w:val="0"/>
    <w:rPr>
      <w:rFonts w:ascii="宋体" w:hAnsi="Courier New"/>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style01"/>
    <w:qFormat/>
    <w:uiPriority w:val="0"/>
    <w:rPr>
      <w:rFonts w:hint="eastAsia" w:ascii="仿宋_GB2312" w:eastAsia="仿宋_GB2312"/>
      <w:color w:val="000000"/>
      <w:sz w:val="24"/>
      <w:szCs w:val="24"/>
    </w:rPr>
  </w:style>
  <w:style w:type="character" w:customStyle="1" w:styleId="12">
    <w:name w:val="font71"/>
    <w:basedOn w:val="10"/>
    <w:qFormat/>
    <w:uiPriority w:val="0"/>
    <w:rPr>
      <w:rFonts w:hint="default" w:ascii="Times New Roman" w:hAnsi="Times New Roman" w:cs="Times New Roman"/>
      <w:color w:val="000000"/>
      <w:sz w:val="18"/>
      <w:szCs w:val="18"/>
      <w:u w:val="none"/>
    </w:rPr>
  </w:style>
  <w:style w:type="character" w:customStyle="1" w:styleId="13">
    <w:name w:val="font11"/>
    <w:basedOn w:val="10"/>
    <w:qFormat/>
    <w:uiPriority w:val="0"/>
    <w:rPr>
      <w:rFonts w:hint="default" w:ascii="Times New Roman" w:hAnsi="Times New Roman" w:cs="Times New Roman"/>
      <w:color w:val="000000"/>
      <w:sz w:val="18"/>
      <w:szCs w:val="18"/>
      <w:u w:val="none"/>
    </w:rPr>
  </w:style>
  <w:style w:type="character" w:customStyle="1" w:styleId="14">
    <w:name w:val="font41"/>
    <w:basedOn w:val="10"/>
    <w:qFormat/>
    <w:uiPriority w:val="0"/>
    <w:rPr>
      <w:rFonts w:hint="default" w:ascii="Times New Roman" w:hAnsi="Times New Roman" w:cs="Times New Roman"/>
      <w:color w:val="000000"/>
      <w:sz w:val="18"/>
      <w:szCs w:val="18"/>
      <w:u w:val="none"/>
      <w:vertAlign w:val="subscript"/>
    </w:rPr>
  </w:style>
  <w:style w:type="character" w:customStyle="1" w:styleId="15">
    <w:name w:val="font01"/>
    <w:basedOn w:val="10"/>
    <w:qFormat/>
    <w:uiPriority w:val="0"/>
    <w:rPr>
      <w:rFonts w:ascii="仿宋_GB2312" w:eastAsia="仿宋_GB2312" w:cs="仿宋_GB2312"/>
      <w:color w:val="000000"/>
      <w:sz w:val="18"/>
      <w:szCs w:val="18"/>
      <w:u w:val="none"/>
    </w:rPr>
  </w:style>
  <w:style w:type="character" w:customStyle="1" w:styleId="16">
    <w:name w:val="font31"/>
    <w:basedOn w:val="10"/>
    <w:qFormat/>
    <w:uiPriority w:val="0"/>
    <w:rPr>
      <w:rFonts w:hint="eastAsia" w:ascii="仿宋" w:hAnsi="仿宋" w:eastAsia="仿宋" w:cs="仿宋"/>
      <w:color w:val="FF0000"/>
      <w:sz w:val="18"/>
      <w:szCs w:val="18"/>
      <w:u w:val="none"/>
    </w:rPr>
  </w:style>
  <w:style w:type="character" w:customStyle="1" w:styleId="17">
    <w:name w:val="font61"/>
    <w:basedOn w:val="1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2022-01-17T17:14:00Z</dcterms:created>
  <dc:creator>雁过留声</dc:creator>
  <cp:lastModifiedBy>荣毅</cp:lastModifiedBy>
  <cp:lastPrinted>2022-01-19T16:42:00Z</cp:lastPrinted>
  <dcterms:modified xsi:type="dcterms:W3CDTF">2023-03-21T14:22:02Z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