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《四川省古蔺县李家寨二井田盛隆煤矿资源储量核实报告》矿产资源储量评审备案公示信息表</w:t>
      </w:r>
    </w:p>
    <w:tbl>
      <w:tblPr>
        <w:tblStyle w:val="11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泸州金星煤业有限公司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《四川省古蔺县李家寨二井田盛隆煤矿资源储量核实报告》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四川省煤田地质局一三五队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蒋全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C5100002010121120102207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泸州金星煤业有限公司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周凤云  陈照雄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left="0" w:right="0" w:firstLine="632"/>
              <w:textAlignment w:val="auto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最小可采厚度0.50m，最低发热量（Q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net,d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）22.1MJ/kg，最高硫分（S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zh-CN" w:eastAsia="zh-CN" w:bidi="ar-SA"/>
              </w:rPr>
              <w:t>t，d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）3%。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采矿权变更范围（扩大开采标高）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采矿权内资源储量见下表：</w:t>
            </w:r>
          </w:p>
          <w:tbl>
            <w:tblPr>
              <w:tblStyle w:val="12"/>
              <w:tblW w:w="713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0"/>
              <w:gridCol w:w="1256"/>
              <w:gridCol w:w="1253"/>
              <w:gridCol w:w="849"/>
              <w:gridCol w:w="1003"/>
              <w:gridCol w:w="10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  <w:jc w:val="center"/>
              </w:trPr>
              <w:tc>
                <w:tcPr>
                  <w:tcW w:w="1730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项    目</w:t>
                  </w:r>
                </w:p>
              </w:tc>
              <w:tc>
                <w:tcPr>
                  <w:tcW w:w="3358" w:type="dxa"/>
                  <w:gridSpan w:val="3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资   源   量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（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sz w:val="16"/>
                      <w:szCs w:val="16"/>
                    </w:rPr>
                    <w:t>万吨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051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储   量（万吨）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  <w:jc w:val="center"/>
              </w:trPr>
              <w:tc>
                <w:tcPr>
                  <w:tcW w:w="1730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top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控制资源量</w:t>
                  </w:r>
                </w:p>
              </w:tc>
              <w:tc>
                <w:tcPr>
                  <w:tcW w:w="12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top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推断资源量</w:t>
                  </w:r>
                </w:p>
              </w:tc>
              <w:tc>
                <w:tcPr>
                  <w:tcW w:w="84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top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小计</w:t>
                  </w:r>
                </w:p>
              </w:tc>
              <w:tc>
                <w:tcPr>
                  <w:tcW w:w="10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证实储量</w:t>
                  </w:r>
                </w:p>
              </w:tc>
              <w:tc>
                <w:tcPr>
                  <w:tcW w:w="10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可信储量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  <w:jc w:val="center"/>
              </w:trPr>
              <w:tc>
                <w:tcPr>
                  <w:tcW w:w="17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保有资源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储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2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default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394.6</w:t>
                  </w:r>
                </w:p>
              </w:tc>
              <w:tc>
                <w:tcPr>
                  <w:tcW w:w="12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default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118.7</w:t>
                  </w:r>
                </w:p>
              </w:tc>
              <w:tc>
                <w:tcPr>
                  <w:tcW w:w="84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default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513.3</w:t>
                  </w:r>
                </w:p>
              </w:tc>
              <w:tc>
                <w:tcPr>
                  <w:tcW w:w="10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0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  <w:t>277.9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  <w:jc w:val="center"/>
              </w:trPr>
              <w:tc>
                <w:tcPr>
                  <w:tcW w:w="17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动用资源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储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2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default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105.3</w:t>
                  </w:r>
                </w:p>
              </w:tc>
              <w:tc>
                <w:tcPr>
                  <w:tcW w:w="12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84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default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105.3</w:t>
                  </w:r>
                </w:p>
              </w:tc>
              <w:tc>
                <w:tcPr>
                  <w:tcW w:w="10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0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  <w:t>74.1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173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查明资源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储</w:t>
                  </w: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</w:rPr>
                    <w:t>量</w:t>
                  </w:r>
                </w:p>
              </w:tc>
              <w:tc>
                <w:tcPr>
                  <w:tcW w:w="12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default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499.9</w:t>
                  </w:r>
                </w:p>
              </w:tc>
              <w:tc>
                <w:tcPr>
                  <w:tcW w:w="125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top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default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 w:bidi="ar-SA"/>
                    </w:rPr>
                    <w:t>118.7</w:t>
                  </w:r>
                </w:p>
              </w:tc>
              <w:tc>
                <w:tcPr>
                  <w:tcW w:w="84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</w:tcPr>
                <w:p>
                  <w:pPr>
                    <w:pStyle w:val="4"/>
                    <w:shd w:val="clear" w:color="auto" w:fill="FFFFFF"/>
                    <w:adjustRightInd w:val="0"/>
                    <w:snapToGrid w:val="0"/>
                    <w:spacing w:line="320" w:lineRule="exact"/>
                    <w:jc w:val="center"/>
                    <w:rPr>
                      <w:rFonts w:hint="default" w:ascii="仿宋" w:hAnsi="仿宋" w:eastAsia="仿宋" w:cs="仿宋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napToGrid w:val="0"/>
                      <w:color w:val="000000"/>
                      <w:kern w:val="15"/>
                      <w:sz w:val="16"/>
                      <w:szCs w:val="16"/>
                      <w:lang w:val="en-US" w:eastAsia="zh-CN"/>
                    </w:rPr>
                    <w:t>618.6</w:t>
                  </w:r>
                </w:p>
              </w:tc>
              <w:tc>
                <w:tcPr>
                  <w:tcW w:w="100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  <w:t>/</w:t>
                  </w:r>
                </w:p>
              </w:tc>
              <w:tc>
                <w:tcPr>
                  <w:tcW w:w="10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hint="default" w:ascii="仿宋" w:hAnsi="仿宋" w:eastAsia="仿宋" w:cs="仿宋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16"/>
                      <w:szCs w:val="16"/>
                      <w:lang w:val="en-US" w:eastAsia="zh-CN" w:bidi="ar-SA"/>
                    </w:rPr>
                    <w:t>352.0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另外，在采矿权平面内标高外（+800m～+680m）还估算有保有煤炭资源量238.0万吨，其中，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  <w:t>控制资源量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225.6万吨、推断资源量12.4万吨。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  <w:bookmarkStart w:id="0" w:name="_GoBack"/>
            <w:bookmarkEnd w:id="0"/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评审通过的资源储量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上一次评审备案资源量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相比，本次累计查明资源量减少了8.8万吨；资源量减少的主要原因为煤层倾角变大，估算面积减小。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WNlZTVjMzg1ZTFhZmRmZTgwZmRhNjdmYjBlYTEifQ=="/>
  </w:docVars>
  <w:rsids>
    <w:rsidRoot w:val="70555797"/>
    <w:rsid w:val="004A0047"/>
    <w:rsid w:val="01D24C09"/>
    <w:rsid w:val="04524FC3"/>
    <w:rsid w:val="052C6F98"/>
    <w:rsid w:val="073C399C"/>
    <w:rsid w:val="0E741BC0"/>
    <w:rsid w:val="0F510C48"/>
    <w:rsid w:val="0F5D3253"/>
    <w:rsid w:val="12C34231"/>
    <w:rsid w:val="15827F48"/>
    <w:rsid w:val="160C13C3"/>
    <w:rsid w:val="1B8732E9"/>
    <w:rsid w:val="26031705"/>
    <w:rsid w:val="26D84A94"/>
    <w:rsid w:val="286C60A7"/>
    <w:rsid w:val="292C33BF"/>
    <w:rsid w:val="2A122105"/>
    <w:rsid w:val="2B7E329E"/>
    <w:rsid w:val="2C513FEF"/>
    <w:rsid w:val="2C687A4B"/>
    <w:rsid w:val="2E747222"/>
    <w:rsid w:val="2EB74712"/>
    <w:rsid w:val="308402F0"/>
    <w:rsid w:val="32917387"/>
    <w:rsid w:val="33047233"/>
    <w:rsid w:val="38820B69"/>
    <w:rsid w:val="3C07147C"/>
    <w:rsid w:val="3C1328AE"/>
    <w:rsid w:val="3CA36CA8"/>
    <w:rsid w:val="3DB50464"/>
    <w:rsid w:val="3DFA2D3E"/>
    <w:rsid w:val="3E13386B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5095507"/>
    <w:rsid w:val="56680AAE"/>
    <w:rsid w:val="57B73C80"/>
    <w:rsid w:val="5B610763"/>
    <w:rsid w:val="5B80510D"/>
    <w:rsid w:val="5BC97002"/>
    <w:rsid w:val="5BE91C11"/>
    <w:rsid w:val="5C8B3520"/>
    <w:rsid w:val="5D21706A"/>
    <w:rsid w:val="5E200B57"/>
    <w:rsid w:val="5FEB64D6"/>
    <w:rsid w:val="600602F4"/>
    <w:rsid w:val="60716DEE"/>
    <w:rsid w:val="62FA7748"/>
    <w:rsid w:val="638431F5"/>
    <w:rsid w:val="669D5621"/>
    <w:rsid w:val="67F76100"/>
    <w:rsid w:val="68CC1C5B"/>
    <w:rsid w:val="699D154D"/>
    <w:rsid w:val="69A947F5"/>
    <w:rsid w:val="6B592915"/>
    <w:rsid w:val="6C187E99"/>
    <w:rsid w:val="6D165A8C"/>
    <w:rsid w:val="6D242065"/>
    <w:rsid w:val="6E232CDC"/>
    <w:rsid w:val="70555797"/>
    <w:rsid w:val="70897467"/>
    <w:rsid w:val="71025FC0"/>
    <w:rsid w:val="73AF3A03"/>
    <w:rsid w:val="743E4454"/>
    <w:rsid w:val="75F21F62"/>
    <w:rsid w:val="76604EA1"/>
    <w:rsid w:val="770D06F5"/>
    <w:rsid w:val="77587FBA"/>
    <w:rsid w:val="79FE3C3B"/>
    <w:rsid w:val="7C4611B3"/>
    <w:rsid w:val="7C525C29"/>
    <w:rsid w:val="7DF7A45B"/>
    <w:rsid w:val="7EBE43BD"/>
    <w:rsid w:val="7FDC3D72"/>
    <w:rsid w:val="7F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3"/>
    <w:basedOn w:val="1"/>
    <w:next w:val="1"/>
    <w:qFormat/>
    <w:uiPriority w:val="39"/>
    <w:rPr>
      <w:rFonts w:cs="Times New Roman"/>
    </w:rPr>
  </w:style>
  <w:style w:type="paragraph" w:styleId="9">
    <w:name w:val="Plain Text"/>
    <w:basedOn w:val="1"/>
    <w:next w:val="3"/>
    <w:qFormat/>
    <w:uiPriority w:val="0"/>
    <w:rPr>
      <w:rFonts w:ascii="宋体" w:hAnsi="Courier New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6">
    <w:name w:val="表格文字"/>
    <w:basedOn w:val="1"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/>
      <w:kern w:val="11"/>
      <w:sz w:val="24"/>
      <w:lang w:val="zh-C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795</Characters>
  <Lines>0</Lines>
  <Paragraphs>0</Paragraphs>
  <TotalTime>0</TotalTime>
  <ScaleCrop>false</ScaleCrop>
  <LinksUpToDate>false</LinksUpToDate>
  <CharactersWithSpaces>805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2023-08-11T09:14:34Z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