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《四川省达州市达川区何家湾井田保康煤矿资源储量核实报告》矿产资源储量评审备案公示信息表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达州市康发能源有限公司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《四川省达州市达川区何家湾井田保康煤矿资源储量核实报告》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刘维  李俊红  唐晓林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C5100002010121120102538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达州市康发能源有限公司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赖贤友 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最小可采厚度0.30m，最高灰分（A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）40%,最高硫分（S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）3%。与2010年核实报告一致。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拟设采矿权范围内评审通过的资源储量见下表。</w:t>
            </w:r>
          </w:p>
          <w:tbl>
            <w:tblPr>
              <w:tblStyle w:val="12"/>
              <w:tblW w:w="751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1372"/>
              <w:gridCol w:w="1372"/>
              <w:gridCol w:w="1377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624" w:type="dxa"/>
                  <w:vMerge w:val="restart"/>
                  <w:vAlign w:val="center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项    目</w:t>
                  </w:r>
                </w:p>
              </w:tc>
              <w:tc>
                <w:tcPr>
                  <w:tcW w:w="4121" w:type="dxa"/>
                  <w:gridSpan w:val="3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资   源   量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sz w:val="18"/>
                      <w:szCs w:val="18"/>
                    </w:rPr>
                    <w:t>万吨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74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   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624" w:type="dxa"/>
                  <w:vMerge w:val="continue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控制资源量</w:t>
                  </w:r>
                </w:p>
              </w:tc>
              <w:tc>
                <w:tcPr>
                  <w:tcW w:w="1372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推断资源量</w:t>
                  </w:r>
                </w:p>
              </w:tc>
              <w:tc>
                <w:tcPr>
                  <w:tcW w:w="1377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1774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1624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保有资源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372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174.9</w:t>
                  </w:r>
                </w:p>
              </w:tc>
              <w:tc>
                <w:tcPr>
                  <w:tcW w:w="1372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272.5</w:t>
                  </w:r>
                </w:p>
              </w:tc>
              <w:tc>
                <w:tcPr>
                  <w:tcW w:w="1377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447.4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134.0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1624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动用资源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372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73.3</w:t>
                  </w:r>
                </w:p>
              </w:tc>
              <w:tc>
                <w:tcPr>
                  <w:tcW w:w="1372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377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73.3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56.2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624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查明资源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372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248.2</w:t>
                  </w:r>
                </w:p>
              </w:tc>
              <w:tc>
                <w:tcPr>
                  <w:tcW w:w="1372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272.5</w:t>
                  </w:r>
                </w:p>
              </w:tc>
              <w:tc>
                <w:tcPr>
                  <w:tcW w:w="1377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eastAsia="仿宋_GB2312" w:cs="Times New Roman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520.7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190.2</w:t>
                  </w:r>
                </w:p>
              </w:tc>
            </w:tr>
          </w:tbl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拟设采矿权平面内标高外还估算有资源量41.6万吨（+450m～+361m标高12.6万吨，±0m～-50m标高29.0万吨），其中，动用控制资源量5.6万吨（+450m～+361m标高），保有36.0万吨（+450m～+361m标高控制资源量7.0万吨，±0m～-50m标高推断资源量29.0万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与上一次评审备案报告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（489.7万吨）相比，本次累计查</w:t>
            </w:r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明资源量增加了72.6万吨，原因是：（1）煤层厚度增大，巷道揭露的煤层厚度较上一次报告稍有变大；（2）估算面积增大，上一次报告按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控煤工程点外推250m作为估算边界，本次报告按现行规范以控煤工程点外推500m作为估算边界，致使估算面积增大。</w:t>
            </w: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05B1436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9F32B51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39E6190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E833AA"/>
    <w:rsid w:val="7FFF24F6"/>
    <w:rsid w:val="BFF6D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93</TotalTime>
  <ScaleCrop>false</ScaleCrop>
  <LinksUpToDate>false</LinksUpToDate>
  <CharactersWithSpaces>805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2023-09-20T14:56:30Z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