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《四川省峨眉山市石榴山建筑用玄武岩矿勘探报告》矿产资源储量评审备案公示信息表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乐山新起点科技有限责任公司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《四川省峨眉山市石榴山建筑用玄武岩矿勘探报告》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贾雪超  胡越  陈远飞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T5100002009123030037662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乐山新起点科技有限责任公司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郑宜昌 雷爵能 蒋光明 王琳 秦岩宾 李永建 杜新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textAlignment w:val="auto"/>
              <w:outlineLvl w:val="1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1.矿石质量指标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抗压强度（水饱和）≥60MPa，表观密度≥2.6g/cm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；孔隙率≤47%；吸水率≤2.0%，含泥量≤1.5%，泥块含量≤0.5%；针片状颗粒含量≤15%；有机质含量合格；硫酸盐及硫化物含量（换算成SO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）≤1.0%，坚固性（质量损失）≤12%，压碎指标≤30%，碱集料反应（膨胀率）＜0.10%，放射性I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Ra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≤1.0和I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r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≤1.0。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420" w:firstLineChars="200"/>
              <w:outlineLvl w:val="1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2.开采技术条件指标</w:t>
            </w:r>
          </w:p>
          <w:tbl>
            <w:tblPr>
              <w:tblStyle w:val="12"/>
              <w:tblW w:w="4061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73"/>
              <w:gridCol w:w="1194"/>
              <w:gridCol w:w="973"/>
              <w:gridCol w:w="1081"/>
              <w:gridCol w:w="930"/>
              <w:gridCol w:w="11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897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最小可采厚度（m）</w:t>
                  </w:r>
                </w:p>
              </w:tc>
              <w:tc>
                <w:tcPr>
                  <w:tcW w:w="913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最小夹石剔除</w:t>
                  </w:r>
                </w:p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厚度（m）</w:t>
                  </w:r>
                </w:p>
              </w:tc>
              <w:tc>
                <w:tcPr>
                  <w:tcW w:w="744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最终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  <w:lang w:eastAsia="zh-CN"/>
                    </w:rPr>
                    <w:t>边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坡角（°）</w:t>
                  </w:r>
                </w:p>
              </w:tc>
              <w:tc>
                <w:tcPr>
                  <w:tcW w:w="826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最小底盘宽度（m）</w:t>
                  </w:r>
                </w:p>
              </w:tc>
              <w:tc>
                <w:tcPr>
                  <w:tcW w:w="711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剥采比</w:t>
                  </w:r>
                </w:p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（m³/m³）</w:t>
                  </w:r>
                </w:p>
              </w:tc>
              <w:tc>
                <w:tcPr>
                  <w:tcW w:w="907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爆破安全距离（m）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68" w:hRule="atLeast"/>
                <w:jc w:val="center"/>
              </w:trPr>
              <w:tc>
                <w:tcPr>
                  <w:tcW w:w="897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3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4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826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11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0.5:1</w:t>
                  </w:r>
                </w:p>
              </w:tc>
              <w:tc>
                <w:tcPr>
                  <w:tcW w:w="907" w:type="pct"/>
                  <w:vAlign w:val="center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仿宋" w:hAnsi="仿宋" w:eastAsia="仿宋" w:cs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18"/>
                      <w:szCs w:val="18"/>
                    </w:rPr>
                    <w:t>200</w:t>
                  </w:r>
                </w:p>
              </w:tc>
            </w:tr>
          </w:tbl>
          <w:p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建筑用玄武岩矿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探明资源量941.7×10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（折合2655.6万吨）；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控制资源量1476.9×10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（折合4164.8万吨）；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推断资源量2335.6×10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（折合6586.4万吨）。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合计矿石资源量4754.2×10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（折合13406.8万吨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全矿区总剥采比0.11:1（m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1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05B1436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A6D41DC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9F32B51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DB71894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39E6190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6FFEB2D9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1C4F5F"/>
    <w:rsid w:val="7EBE43BD"/>
    <w:rsid w:val="7FDC3D72"/>
    <w:rsid w:val="7FE833AA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3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4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7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2</TotalTime>
  <ScaleCrop>false</ScaleCrop>
  <LinksUpToDate>false</LinksUpToDate>
  <CharactersWithSpaces>805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荣毅</cp:lastModifiedBy>
  <cp:lastPrinted>2022-01-19T16:42:00Z</cp:lastPrinted>
  <dcterms:modified xsi:type="dcterms:W3CDTF">2023-09-27T14:34:13Z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2D7DC2E98BD24984ADD227DE05EDAE69_12</vt:lpwstr>
  </property>
</Properties>
</file>