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600" w:lineRule="exact"/>
        <w:outlineLvl w:val="0"/>
        <w:rPr>
          <w:rFonts w:hint="eastAsia" w:ascii="黑体" w:hAnsi="黑体" w:eastAsia="黑体" w:cs="黑体"/>
          <w:color w:val="000000"/>
          <w:sz w:val="32"/>
          <w:szCs w:val="32"/>
          <w:lang w:val="en-US" w:eastAsia="zh-CN"/>
        </w:rPr>
      </w:pPr>
      <w:r>
        <w:rPr>
          <w:rFonts w:hint="eastAsia" w:ascii="黑体" w:hAnsi="黑体" w:eastAsia="黑体" w:cs="黑体"/>
          <w:color w:val="000000"/>
          <w:sz w:val="32"/>
          <w:szCs w:val="32"/>
        </w:rPr>
        <w:t>附件</w:t>
      </w:r>
      <w:r>
        <w:rPr>
          <w:rFonts w:hint="eastAsia" w:ascii="黑体" w:hAnsi="黑体" w:eastAsia="黑体" w:cs="黑体"/>
          <w:color w:val="000000"/>
          <w:sz w:val="32"/>
          <w:szCs w:val="32"/>
          <w:lang w:val="en-US" w:eastAsia="zh-CN"/>
        </w:rPr>
        <w:t>1</w:t>
      </w:r>
    </w:p>
    <w:p>
      <w:pPr>
        <w:adjustRightInd w:val="0"/>
        <w:snapToGrid w:val="0"/>
        <w:spacing w:line="600" w:lineRule="exact"/>
        <w:jc w:val="center"/>
        <w:outlineLvl w:val="0"/>
        <w:rPr>
          <w:spacing w:val="-11"/>
          <w:sz w:val="20"/>
          <w:szCs w:val="21"/>
        </w:rPr>
      </w:pPr>
      <w:r>
        <w:rPr>
          <w:rFonts w:hint="eastAsia" w:ascii="方正小标宋简体" w:hAnsi="方正小标宋简体" w:eastAsia="方正小标宋简体" w:cs="方正小标宋简体"/>
          <w:color w:val="000000"/>
          <w:spacing w:val="-11"/>
          <w:sz w:val="32"/>
          <w:szCs w:val="32"/>
        </w:rPr>
        <w:t>《四川省马边县老河坝矿区三号矿块磷矿采选工程压覆已查明重要矿产资源评估报告》矿产资源储量评审备案公示</w:t>
      </w:r>
      <w:bookmarkStart w:id="0" w:name="_GoBack"/>
      <w:bookmarkEnd w:id="0"/>
      <w:r>
        <w:rPr>
          <w:rFonts w:hint="eastAsia" w:ascii="方正小标宋简体" w:hAnsi="方正小标宋简体" w:eastAsia="方正小标宋简体" w:cs="方正小标宋简体"/>
          <w:color w:val="000000"/>
          <w:spacing w:val="-11"/>
          <w:sz w:val="32"/>
          <w:szCs w:val="32"/>
        </w:rPr>
        <w:t>信息表</w:t>
      </w:r>
    </w:p>
    <w:tbl>
      <w:tblPr>
        <w:tblStyle w:val="10"/>
        <w:tblW w:w="98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0"/>
        <w:gridCol w:w="8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exact"/>
          <w:jc w:val="center"/>
        </w:trPr>
        <w:tc>
          <w:tcPr>
            <w:tcW w:w="1600" w:type="dxa"/>
            <w:noWrap w:val="0"/>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申请人</w:t>
            </w:r>
          </w:p>
        </w:tc>
        <w:tc>
          <w:tcPr>
            <w:tcW w:w="8274" w:type="dxa"/>
            <w:noWrap w:val="0"/>
            <w:vAlign w:val="center"/>
          </w:tcPr>
          <w:p>
            <w:pPr>
              <w:keepNext w:val="0"/>
              <w:keepLines w:val="0"/>
              <w:suppressLineNumbers w:val="0"/>
              <w:spacing w:before="0" w:beforeAutospacing="0" w:after="0" w:afterAutospacing="0" w:line="240" w:lineRule="auto"/>
              <w:ind w:left="0" w:right="0"/>
              <w:jc w:val="center"/>
              <w:rPr>
                <w:rFonts w:hint="eastAsia" w:ascii="Times New Roman" w:hAnsi="Times New Roman" w:eastAsia="仿宋_GB2312" w:cs="Times New Roman"/>
                <w:color w:val="000000"/>
                <w:sz w:val="21"/>
                <w:szCs w:val="21"/>
                <w:lang w:val="en-US" w:eastAsia="zh-CN"/>
              </w:rPr>
            </w:pPr>
            <w:r>
              <w:rPr>
                <w:rFonts w:hint="eastAsia" w:ascii="Times New Roman" w:hAnsi="Times New Roman" w:eastAsia="仿宋_GB2312" w:cs="Times New Roman"/>
                <w:color w:val="000000"/>
                <w:sz w:val="21"/>
                <w:szCs w:val="21"/>
                <w:lang w:val="en-US" w:eastAsia="zh-CN"/>
              </w:rPr>
              <w:t>四川蜀能矿产有限责任公司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exact"/>
          <w:jc w:val="center"/>
        </w:trPr>
        <w:tc>
          <w:tcPr>
            <w:tcW w:w="1600" w:type="dxa"/>
            <w:noWrap w:val="0"/>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报告名称</w:t>
            </w:r>
          </w:p>
        </w:tc>
        <w:tc>
          <w:tcPr>
            <w:tcW w:w="8274" w:type="dxa"/>
            <w:noWrap w:val="0"/>
            <w:vAlign w:val="center"/>
          </w:tcPr>
          <w:p>
            <w:pPr>
              <w:keepNext w:val="0"/>
              <w:keepLines w:val="0"/>
              <w:suppressLineNumbers w:val="0"/>
              <w:spacing w:before="0" w:beforeAutospacing="0" w:after="0" w:afterAutospacing="0" w:line="240" w:lineRule="auto"/>
              <w:ind w:left="0" w:right="0"/>
              <w:jc w:val="center"/>
              <w:rPr>
                <w:rFonts w:hint="default" w:eastAsia="仿宋_GB2312" w:cs="Times New Roman"/>
                <w:color w:val="000000"/>
                <w:sz w:val="21"/>
                <w:szCs w:val="21"/>
                <w:lang w:val="en-US" w:eastAsia="zh-CN"/>
              </w:rPr>
            </w:pPr>
            <w:r>
              <w:rPr>
                <w:rFonts w:hint="default" w:eastAsia="仿宋_GB2312" w:cs="Times New Roman"/>
                <w:color w:val="000000"/>
                <w:sz w:val="21"/>
                <w:szCs w:val="21"/>
                <w:lang w:val="en-US" w:eastAsia="zh-CN"/>
              </w:rPr>
              <w:t>《四川省马边县老河坝矿区三号矿块磷矿采选工程压覆已查明重要矿产资源评估报告》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exact"/>
          <w:jc w:val="center"/>
        </w:trPr>
        <w:tc>
          <w:tcPr>
            <w:tcW w:w="1600" w:type="dxa"/>
            <w:noWrap w:val="0"/>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报告编制单位</w:t>
            </w:r>
          </w:p>
        </w:tc>
        <w:tc>
          <w:tcPr>
            <w:tcW w:w="8274" w:type="dxa"/>
            <w:noWrap w:val="0"/>
            <w:vAlign w:val="center"/>
          </w:tcPr>
          <w:p>
            <w:pPr>
              <w:keepNext w:val="0"/>
              <w:keepLines w:val="0"/>
              <w:suppressLineNumbers w:val="0"/>
              <w:spacing w:before="0" w:beforeAutospacing="0" w:after="0" w:afterAutospacing="0" w:line="240" w:lineRule="auto"/>
              <w:ind w:left="0" w:right="0"/>
              <w:jc w:val="center"/>
              <w:rPr>
                <w:rFonts w:hint="eastAsia" w:eastAsia="仿宋_GB2312" w:cs="Times New Roman"/>
                <w:color w:val="000000"/>
                <w:sz w:val="21"/>
                <w:szCs w:val="21"/>
                <w:lang w:val="en-US" w:eastAsia="zh-CN"/>
              </w:rPr>
            </w:pPr>
            <w:r>
              <w:rPr>
                <w:rFonts w:hint="eastAsia" w:eastAsia="仿宋_GB2312" w:cs="Times New Roman"/>
                <w:color w:val="000000"/>
                <w:sz w:val="21"/>
                <w:szCs w:val="21"/>
                <w:lang w:val="en-US" w:eastAsia="zh-CN"/>
              </w:rPr>
              <w:t>四川省地质矿产勘查开发局二零七地质队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exact"/>
          <w:jc w:val="center"/>
        </w:trPr>
        <w:tc>
          <w:tcPr>
            <w:tcW w:w="1600" w:type="dxa"/>
            <w:noWrap w:val="0"/>
            <w:vAlign w:val="center"/>
          </w:tcPr>
          <w:p>
            <w:pPr>
              <w:keepNext w:val="0"/>
              <w:keepLines w:val="0"/>
              <w:suppressLineNumbers w:val="0"/>
              <w:spacing w:before="0" w:beforeAutospacing="0" w:after="0" w:afterAutospacing="0" w:line="400" w:lineRule="exact"/>
              <w:ind w:left="0" w:right="0"/>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主要编写人员</w:t>
            </w:r>
          </w:p>
        </w:tc>
        <w:tc>
          <w:tcPr>
            <w:tcW w:w="8274" w:type="dxa"/>
            <w:noWrap w:val="0"/>
            <w:vAlign w:val="center"/>
          </w:tcPr>
          <w:p>
            <w:pPr>
              <w:keepNext w:val="0"/>
              <w:keepLines w:val="0"/>
              <w:suppressLineNumbers w:val="0"/>
              <w:spacing w:before="0" w:beforeAutospacing="0" w:after="0" w:afterAutospacing="0" w:line="400" w:lineRule="exact"/>
              <w:ind w:left="0" w:right="0"/>
              <w:jc w:val="center"/>
              <w:rPr>
                <w:rFonts w:hint="default" w:eastAsia="仿宋_GB2312" w:cs="Times New Roman"/>
                <w:color w:val="000000"/>
                <w:sz w:val="21"/>
                <w:szCs w:val="21"/>
                <w:lang w:val="en-US" w:eastAsia="zh-CN"/>
              </w:rPr>
            </w:pPr>
            <w:r>
              <w:rPr>
                <w:rFonts w:hint="eastAsia" w:eastAsia="仿宋_GB2312" w:cs="Times New Roman"/>
                <w:color w:val="000000"/>
                <w:sz w:val="21"/>
                <w:szCs w:val="21"/>
                <w:lang w:val="en-US" w:eastAsia="zh-CN"/>
              </w:rPr>
              <w:t>杨永  徐清涛  李复勇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exact"/>
          <w:jc w:val="center"/>
        </w:trPr>
        <w:tc>
          <w:tcPr>
            <w:tcW w:w="1600" w:type="dxa"/>
            <w:noWrap w:val="0"/>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矿业权证号</w:t>
            </w:r>
          </w:p>
        </w:tc>
        <w:tc>
          <w:tcPr>
            <w:tcW w:w="8274" w:type="dxa"/>
            <w:noWrap w:val="0"/>
            <w:vAlign w:val="center"/>
          </w:tcPr>
          <w:p>
            <w:pPr>
              <w:keepNext w:val="0"/>
              <w:keepLines w:val="0"/>
              <w:suppressLineNumbers w:val="0"/>
              <w:spacing w:before="0" w:beforeAutospacing="0" w:after="0" w:afterAutospacing="0" w:line="240" w:lineRule="auto"/>
              <w:ind w:left="0" w:right="0"/>
              <w:jc w:val="center"/>
              <w:rPr>
                <w:rFonts w:hint="default" w:eastAsia="仿宋_GB2312" w:cs="Times New Roman"/>
                <w:color w:val="000000"/>
                <w:sz w:val="21"/>
                <w:szCs w:val="21"/>
                <w:lang w:val="en-US" w:eastAsia="zh-CN"/>
              </w:rPr>
            </w:pPr>
            <w:r>
              <w:rPr>
                <w:rFonts w:hint="eastAsia" w:eastAsia="仿宋_GB2312" w:cs="Times New Roman"/>
                <w:color w:val="000000"/>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exact"/>
          <w:jc w:val="center"/>
        </w:trPr>
        <w:tc>
          <w:tcPr>
            <w:tcW w:w="1600" w:type="dxa"/>
            <w:noWrap w:val="0"/>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矿业权人名称</w:t>
            </w:r>
          </w:p>
        </w:tc>
        <w:tc>
          <w:tcPr>
            <w:tcW w:w="8274" w:type="dxa"/>
            <w:noWrap w:val="0"/>
            <w:vAlign w:val="center"/>
          </w:tcPr>
          <w:p>
            <w:pPr>
              <w:keepNext w:val="0"/>
              <w:keepLines w:val="0"/>
              <w:suppressLineNumbers w:val="0"/>
              <w:spacing w:before="0" w:beforeAutospacing="0" w:after="0" w:afterAutospacing="0" w:line="240" w:lineRule="auto"/>
              <w:ind w:left="0" w:right="0"/>
              <w:jc w:val="center"/>
              <w:rPr>
                <w:rFonts w:hint="eastAsia" w:eastAsia="仿宋_GB2312" w:cs="Times New Roman"/>
                <w:color w:val="000000"/>
                <w:sz w:val="21"/>
                <w:szCs w:val="21"/>
                <w:lang w:val="en-US" w:eastAsia="zh-CN"/>
              </w:rPr>
            </w:pPr>
            <w:r>
              <w:rPr>
                <w:rFonts w:hint="eastAsia" w:eastAsia="仿宋_GB2312" w:cs="Times New Roman"/>
                <w:color w:val="000000"/>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exact"/>
          <w:jc w:val="center"/>
        </w:trPr>
        <w:tc>
          <w:tcPr>
            <w:tcW w:w="1600" w:type="dxa"/>
            <w:noWrap w:val="0"/>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评审机构</w:t>
            </w:r>
          </w:p>
        </w:tc>
        <w:tc>
          <w:tcPr>
            <w:tcW w:w="8274" w:type="dxa"/>
            <w:noWrap w:val="0"/>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仿宋_GB2312" w:cs="Times New Roman"/>
                <w:color w:val="000000"/>
                <w:sz w:val="21"/>
                <w:szCs w:val="21"/>
                <w:lang w:eastAsia="zh-CN"/>
              </w:rPr>
            </w:pPr>
            <w:r>
              <w:rPr>
                <w:rFonts w:hint="default" w:ascii="Times New Roman" w:hAnsi="Times New Roman" w:eastAsia="仿宋_GB2312" w:cs="Times New Roman"/>
                <w:color w:val="000000"/>
                <w:sz w:val="21"/>
                <w:szCs w:val="21"/>
                <w:lang w:eastAsia="zh-CN"/>
              </w:rPr>
              <w:t>四川省矿产资源储量评审中心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exact"/>
          <w:jc w:val="center"/>
        </w:trPr>
        <w:tc>
          <w:tcPr>
            <w:tcW w:w="1600" w:type="dxa"/>
            <w:noWrap w:val="0"/>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评审专家</w:t>
            </w:r>
          </w:p>
        </w:tc>
        <w:tc>
          <w:tcPr>
            <w:tcW w:w="8274" w:type="dxa"/>
            <w:noWrap w:val="0"/>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val="0"/>
                <w:bCs w:val="0"/>
                <w:color w:val="000000"/>
                <w:sz w:val="21"/>
                <w:szCs w:val="21"/>
                <w:lang w:val="en-US" w:eastAsia="zh-CN"/>
              </w:rPr>
              <w:t>蒋光明  雷爵能  王林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7" w:hRule="atLeast"/>
          <w:jc w:val="center"/>
        </w:trPr>
        <w:tc>
          <w:tcPr>
            <w:tcW w:w="1600" w:type="dxa"/>
            <w:noWrap w:val="0"/>
            <w:vAlign w:val="center"/>
          </w:tcPr>
          <w:p>
            <w:pPr>
              <w:keepNext w:val="0"/>
              <w:keepLines w:val="0"/>
              <w:suppressLineNumbers w:val="0"/>
              <w:spacing w:before="0" w:beforeAutospacing="0" w:after="0" w:afterAutospacing="0" w:line="400" w:lineRule="exact"/>
              <w:ind w:left="0" w:right="0"/>
              <w:jc w:val="center"/>
              <w:rPr>
                <w:rFonts w:hint="default" w:ascii="Times New Roman" w:hAnsi="Times New Roman" w:eastAsia="仿宋_GB2312" w:cs="Times New Roman"/>
                <w:color w:val="000000"/>
                <w:sz w:val="21"/>
                <w:szCs w:val="21"/>
              </w:rPr>
            </w:pPr>
            <w:r>
              <w:rPr>
                <w:rFonts w:hint="eastAsia" w:ascii="仿宋_GB2312" w:hAnsi="仿宋_GB2312" w:eastAsia="仿宋_GB2312" w:cs="仿宋_GB2312"/>
                <w:color w:val="000000"/>
                <w:sz w:val="21"/>
                <w:szCs w:val="21"/>
                <w:lang w:val="en-US" w:eastAsia="zh-CN"/>
              </w:rPr>
              <w:t>工程压覆影响范围</w:t>
            </w:r>
          </w:p>
        </w:tc>
        <w:tc>
          <w:tcPr>
            <w:tcW w:w="8274" w:type="dxa"/>
            <w:noWrap w:val="0"/>
            <w:vAlign w:val="center"/>
          </w:tcPr>
          <w:p>
            <w:pPr>
              <w:keepNext w:val="0"/>
              <w:keepLines w:val="0"/>
              <w:suppressLineNumbers w:val="0"/>
              <w:spacing w:before="0" w:beforeAutospacing="0" w:after="0" w:afterAutospacing="0" w:line="360" w:lineRule="auto"/>
              <w:ind w:left="0" w:right="0" w:firstLine="420" w:firstLineChars="200"/>
              <w:jc w:val="left"/>
              <w:rPr>
                <w:rFonts w:hint="eastAsia" w:eastAsia="仿宋_GB2312" w:cs="Times New Roman"/>
                <w:color w:val="000000"/>
                <w:sz w:val="21"/>
                <w:szCs w:val="21"/>
                <w:lang w:val="en-US" w:eastAsia="zh-CN"/>
              </w:rPr>
            </w:pPr>
            <w:r>
              <w:rPr>
                <w:rFonts w:hint="eastAsia" w:eastAsia="仿宋_GB2312" w:cs="Times New Roman"/>
                <w:color w:val="000000"/>
                <w:sz w:val="21"/>
                <w:szCs w:val="21"/>
                <w:lang w:val="en-US" w:eastAsia="zh-CN"/>
              </w:rPr>
              <w:t>工程平面影响范围为征地范围外推15m；影响深度为建设基础以下529m；岩石移动角参数：走向移动角δ=78°、上山移动角γ=70°、下山移动角β=53°。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1600" w:type="dxa"/>
            <w:noWrap w:val="0"/>
            <w:vAlign w:val="center"/>
          </w:tcPr>
          <w:p>
            <w:pPr>
              <w:keepNext w:val="0"/>
              <w:keepLines w:val="0"/>
              <w:suppressLineNumbers w:val="0"/>
              <w:spacing w:before="0" w:beforeAutospacing="0" w:after="0" w:afterAutospacing="0" w:line="400" w:lineRule="exact"/>
              <w:ind w:left="0" w:leftChars="0" w:right="0" w:rightChars="0"/>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评审备案目的</w:t>
            </w:r>
          </w:p>
        </w:tc>
        <w:tc>
          <w:tcPr>
            <w:tcW w:w="8274" w:type="dxa"/>
            <w:noWrap w:val="0"/>
            <w:vAlign w:val="center"/>
          </w:tcPr>
          <w:p>
            <w:pPr>
              <w:keepNext w:val="0"/>
              <w:keepLines w:val="0"/>
              <w:suppressLineNumbers w:val="0"/>
              <w:spacing w:before="0" w:beforeAutospacing="0" w:after="0" w:afterAutospacing="0" w:line="400" w:lineRule="exact"/>
              <w:ind w:left="0" w:right="0"/>
              <w:jc w:val="center"/>
              <w:rPr>
                <w:rFonts w:hint="eastAsia" w:eastAsia="仿宋_GB2312" w:cs="Times New Roman"/>
                <w:color w:val="000000"/>
                <w:sz w:val="21"/>
                <w:szCs w:val="21"/>
                <w:lang w:val="en-US" w:eastAsia="zh-CN"/>
              </w:rPr>
            </w:pPr>
            <w:r>
              <w:rPr>
                <w:rFonts w:hint="eastAsia" w:eastAsia="仿宋_GB2312" w:cs="Times New Roman"/>
                <w:color w:val="000000"/>
                <w:sz w:val="21"/>
                <w:szCs w:val="21"/>
                <w:lang w:val="en-US" w:eastAsia="zh-CN"/>
              </w:rPr>
              <w:t>建设项目压覆重要矿产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1600" w:type="dxa"/>
            <w:noWrap w:val="0"/>
            <w:vAlign w:val="center"/>
          </w:tcPr>
          <w:p>
            <w:pPr>
              <w:keepNext w:val="0"/>
              <w:keepLines w:val="0"/>
              <w:suppressLineNumbers w:val="0"/>
              <w:spacing w:before="0" w:beforeAutospacing="0" w:after="0" w:afterAutospacing="0" w:line="400" w:lineRule="exact"/>
              <w:ind w:left="0" w:right="0"/>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评审备案</w:t>
            </w:r>
          </w:p>
          <w:p>
            <w:pPr>
              <w:keepNext w:val="0"/>
              <w:keepLines w:val="0"/>
              <w:suppressLineNumbers w:val="0"/>
              <w:spacing w:before="0" w:beforeAutospacing="0" w:after="0" w:afterAutospacing="0" w:line="400" w:lineRule="exact"/>
              <w:ind w:left="0" w:right="0"/>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矿</w:t>
            </w:r>
            <w:r>
              <w:rPr>
                <w:rFonts w:hint="default" w:ascii="Times New Roman" w:hAnsi="Times New Roman" w:eastAsia="仿宋_GB2312" w:cs="Times New Roman"/>
                <w:color w:val="000000"/>
                <w:sz w:val="21"/>
                <w:szCs w:val="21"/>
                <w:lang w:eastAsia="zh-CN"/>
              </w:rPr>
              <w:t>种</w:t>
            </w:r>
            <w:r>
              <w:rPr>
                <w:rFonts w:hint="default" w:ascii="Times New Roman" w:hAnsi="Times New Roman" w:eastAsia="仿宋_GB2312" w:cs="Times New Roman"/>
                <w:color w:val="000000"/>
                <w:sz w:val="21"/>
                <w:szCs w:val="21"/>
              </w:rPr>
              <w:t>名称</w:t>
            </w:r>
          </w:p>
        </w:tc>
        <w:tc>
          <w:tcPr>
            <w:tcW w:w="8274" w:type="dxa"/>
            <w:noWrap w:val="0"/>
            <w:vAlign w:val="center"/>
          </w:tcPr>
          <w:p>
            <w:pPr>
              <w:keepNext w:val="0"/>
              <w:keepLines w:val="0"/>
              <w:suppressLineNumbers w:val="0"/>
              <w:spacing w:before="0" w:beforeAutospacing="0" w:after="0" w:afterAutospacing="0" w:line="400" w:lineRule="exact"/>
              <w:ind w:left="0" w:right="0"/>
              <w:jc w:val="center"/>
              <w:rPr>
                <w:rFonts w:hint="default" w:eastAsia="仿宋_GB2312" w:cs="Times New Roman"/>
                <w:color w:val="000000"/>
                <w:sz w:val="21"/>
                <w:szCs w:val="21"/>
                <w:lang w:val="en-US" w:eastAsia="zh-CN"/>
              </w:rPr>
            </w:pPr>
            <w:r>
              <w:rPr>
                <w:rFonts w:hint="eastAsia" w:eastAsia="仿宋_GB2312" w:cs="Times New Roman"/>
                <w:color w:val="000000"/>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5" w:hRule="atLeast"/>
          <w:jc w:val="center"/>
        </w:trPr>
        <w:tc>
          <w:tcPr>
            <w:tcW w:w="1600" w:type="dxa"/>
            <w:noWrap w:val="0"/>
            <w:vAlign w:val="center"/>
          </w:tcPr>
          <w:p>
            <w:pPr>
              <w:keepNext w:val="0"/>
              <w:keepLines w:val="0"/>
              <w:suppressLineNumbers w:val="0"/>
              <w:spacing w:before="0" w:beforeAutospacing="0" w:after="0" w:afterAutospacing="0" w:line="400" w:lineRule="exact"/>
              <w:ind w:left="0" w:right="0"/>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评审备案资源储量</w:t>
            </w:r>
          </w:p>
        </w:tc>
        <w:tc>
          <w:tcPr>
            <w:tcW w:w="8274" w:type="dxa"/>
            <w:noWrap w:val="0"/>
            <w:vAlign w:val="center"/>
          </w:tcPr>
          <w:p>
            <w:pPr>
              <w:keepNext w:val="0"/>
              <w:keepLines w:val="0"/>
              <w:suppressLineNumbers w:val="0"/>
              <w:spacing w:before="0" w:beforeAutospacing="0" w:after="0" w:afterAutospacing="0" w:line="360" w:lineRule="auto"/>
              <w:ind w:left="0" w:right="0" w:firstLine="420" w:firstLineChars="200"/>
              <w:jc w:val="left"/>
              <w:rPr>
                <w:rFonts w:hint="eastAsia" w:eastAsia="仿宋_GB2312" w:cs="Times New Roman"/>
                <w:color w:val="000000"/>
                <w:sz w:val="21"/>
                <w:szCs w:val="21"/>
                <w:lang w:val="en-US" w:eastAsia="zh-CN"/>
              </w:rPr>
            </w:pPr>
            <w:r>
              <w:rPr>
                <w:rFonts w:hint="eastAsia" w:eastAsia="仿宋_GB2312" w:cs="Times New Roman"/>
                <w:color w:val="000000"/>
                <w:sz w:val="21"/>
                <w:szCs w:val="21"/>
                <w:lang w:val="en-US" w:eastAsia="zh-CN"/>
              </w:rPr>
              <w:t>评审评定，拟建的四川省马边县老河坝矿区三号矿块磷矿采选工程未压覆已查明重要矿产资源。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8" w:hRule="atLeast"/>
          <w:jc w:val="center"/>
        </w:trPr>
        <w:tc>
          <w:tcPr>
            <w:tcW w:w="1600" w:type="dxa"/>
            <w:noWrap w:val="0"/>
            <w:vAlign w:val="center"/>
          </w:tcPr>
          <w:p>
            <w:pPr>
              <w:keepNext w:val="0"/>
              <w:keepLines w:val="0"/>
              <w:suppressLineNumbers w:val="0"/>
              <w:spacing w:before="0" w:beforeAutospacing="0" w:after="0" w:afterAutospacing="0" w:line="400" w:lineRule="exact"/>
              <w:ind w:left="0" w:right="0"/>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其他</w:t>
            </w:r>
          </w:p>
        </w:tc>
        <w:tc>
          <w:tcPr>
            <w:tcW w:w="8274" w:type="dxa"/>
            <w:noWrap w:val="0"/>
            <w:vAlign w:val="center"/>
          </w:tcPr>
          <w:p>
            <w:pPr>
              <w:keepNext w:val="0"/>
              <w:keepLines w:val="0"/>
              <w:suppressLineNumbers w:val="0"/>
              <w:spacing w:before="0" w:beforeAutospacing="0" w:after="0" w:afterAutospacing="0" w:line="360" w:lineRule="auto"/>
              <w:ind w:left="0" w:right="0" w:firstLine="420" w:firstLineChars="200"/>
              <w:jc w:val="left"/>
              <w:rPr>
                <w:rFonts w:hint="default" w:eastAsia="仿宋_GB2312" w:cs="Times New Roman"/>
                <w:color w:val="000000"/>
                <w:sz w:val="21"/>
                <w:szCs w:val="21"/>
                <w:lang w:val="en-US" w:eastAsia="zh-CN"/>
              </w:rPr>
            </w:pPr>
            <w:r>
              <w:rPr>
                <w:rFonts w:hint="default" w:eastAsia="仿宋_GB2312" w:cs="Times New Roman"/>
                <w:color w:val="000000"/>
                <w:sz w:val="21"/>
                <w:szCs w:val="21"/>
                <w:lang w:val="en-US" w:eastAsia="zh-CN"/>
              </w:rPr>
              <w:t>经调查核实，在拟建工程影响区范围内存在2处已查明重要矿产资源的矿产地</w:t>
            </w:r>
            <w:r>
              <w:rPr>
                <w:rFonts w:hint="eastAsia" w:eastAsia="仿宋_GB2312" w:cs="Times New Roman"/>
                <w:color w:val="000000"/>
                <w:sz w:val="21"/>
                <w:szCs w:val="21"/>
                <w:lang w:val="en-US" w:eastAsia="zh-CN"/>
              </w:rPr>
              <w:t>（马边县老河坝磷矿区暴风坪矿段、四川省马边县老河坝磷矿区哈罗罗矿段）</w:t>
            </w:r>
            <w:r>
              <w:rPr>
                <w:rFonts w:hint="default" w:eastAsia="仿宋_GB2312" w:cs="Times New Roman"/>
                <w:color w:val="000000"/>
                <w:sz w:val="21"/>
                <w:szCs w:val="21"/>
                <w:lang w:val="en-US" w:eastAsia="zh-CN"/>
              </w:rPr>
              <w:t>、3宗采矿权</w:t>
            </w:r>
            <w:r>
              <w:rPr>
                <w:rFonts w:hint="eastAsia" w:eastAsia="仿宋_GB2312" w:cs="Times New Roman"/>
                <w:color w:val="000000"/>
                <w:sz w:val="21"/>
                <w:szCs w:val="21"/>
                <w:lang w:val="en-US" w:eastAsia="zh-CN"/>
              </w:rPr>
              <w:t>（四川蜀能矿产有限责任公司老河坝矿区三号矿块磷矿、马边地方矿业有限公司哈罗罗磷矿、四川和邦磷矿有限公司烟峰磷矿）</w:t>
            </w:r>
            <w:r>
              <w:rPr>
                <w:rFonts w:hint="default" w:eastAsia="仿宋_GB2312" w:cs="Times New Roman"/>
                <w:color w:val="000000"/>
                <w:sz w:val="21"/>
                <w:szCs w:val="21"/>
                <w:lang w:val="en-US" w:eastAsia="zh-CN"/>
              </w:rPr>
              <w:t>。</w:t>
            </w:r>
          </w:p>
        </w:tc>
      </w:tr>
    </w:tbl>
    <w:p>
      <w:pPr>
        <w:pStyle w:val="2"/>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panose1 w:val="02000000000000000000"/>
    <w:charset w:val="86"/>
    <w:family w:val="auto"/>
    <w:pitch w:val="default"/>
    <w:sig w:usb0="00000001" w:usb1="08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RkODAxODRjMmNjOTAyMDBhZDZhODRiOWM5NzUxOTEifQ=="/>
  </w:docVars>
  <w:rsids>
    <w:rsidRoot w:val="70555797"/>
    <w:rsid w:val="004A0047"/>
    <w:rsid w:val="01D24C09"/>
    <w:rsid w:val="04F2757C"/>
    <w:rsid w:val="052C6F98"/>
    <w:rsid w:val="073C399C"/>
    <w:rsid w:val="0E741BC0"/>
    <w:rsid w:val="0ECF39FA"/>
    <w:rsid w:val="0F510C48"/>
    <w:rsid w:val="0F5D3253"/>
    <w:rsid w:val="102E6CFE"/>
    <w:rsid w:val="113F5547"/>
    <w:rsid w:val="12C34231"/>
    <w:rsid w:val="13063208"/>
    <w:rsid w:val="15827F48"/>
    <w:rsid w:val="160C13C3"/>
    <w:rsid w:val="17793A79"/>
    <w:rsid w:val="1A4A4952"/>
    <w:rsid w:val="1B8732E9"/>
    <w:rsid w:val="1E667A4C"/>
    <w:rsid w:val="26031705"/>
    <w:rsid w:val="286C60A7"/>
    <w:rsid w:val="292C33BF"/>
    <w:rsid w:val="2A122105"/>
    <w:rsid w:val="2B7E329E"/>
    <w:rsid w:val="2C687A4B"/>
    <w:rsid w:val="2E747222"/>
    <w:rsid w:val="2EB74712"/>
    <w:rsid w:val="30831D8D"/>
    <w:rsid w:val="308402F0"/>
    <w:rsid w:val="312359EF"/>
    <w:rsid w:val="31560EF9"/>
    <w:rsid w:val="32917387"/>
    <w:rsid w:val="33047233"/>
    <w:rsid w:val="36613B84"/>
    <w:rsid w:val="38820B69"/>
    <w:rsid w:val="3C07147C"/>
    <w:rsid w:val="3C107593"/>
    <w:rsid w:val="3C1328AE"/>
    <w:rsid w:val="3CA36CA8"/>
    <w:rsid w:val="3DB50464"/>
    <w:rsid w:val="3E13386B"/>
    <w:rsid w:val="40047891"/>
    <w:rsid w:val="420B7727"/>
    <w:rsid w:val="42531B7C"/>
    <w:rsid w:val="437E6621"/>
    <w:rsid w:val="48C77C26"/>
    <w:rsid w:val="490C1572"/>
    <w:rsid w:val="49991828"/>
    <w:rsid w:val="4D970B37"/>
    <w:rsid w:val="4EAE64BF"/>
    <w:rsid w:val="4F912937"/>
    <w:rsid w:val="51EC759B"/>
    <w:rsid w:val="53C9489D"/>
    <w:rsid w:val="53F430D0"/>
    <w:rsid w:val="5483718F"/>
    <w:rsid w:val="54D41A90"/>
    <w:rsid w:val="56680AAE"/>
    <w:rsid w:val="57B73C80"/>
    <w:rsid w:val="5BE91C11"/>
    <w:rsid w:val="5C8B3520"/>
    <w:rsid w:val="5D21706A"/>
    <w:rsid w:val="5E150B44"/>
    <w:rsid w:val="5E200B57"/>
    <w:rsid w:val="5FEB64D6"/>
    <w:rsid w:val="60716DEE"/>
    <w:rsid w:val="609617FC"/>
    <w:rsid w:val="619619C3"/>
    <w:rsid w:val="62DD6DFC"/>
    <w:rsid w:val="62FA7748"/>
    <w:rsid w:val="63E732D4"/>
    <w:rsid w:val="66197317"/>
    <w:rsid w:val="669D5621"/>
    <w:rsid w:val="67AD3E83"/>
    <w:rsid w:val="67F76100"/>
    <w:rsid w:val="699D154D"/>
    <w:rsid w:val="6B592915"/>
    <w:rsid w:val="6D165A8C"/>
    <w:rsid w:val="6D242065"/>
    <w:rsid w:val="6D9C6338"/>
    <w:rsid w:val="6DDD0CCA"/>
    <w:rsid w:val="6E232CDC"/>
    <w:rsid w:val="6F1D5C78"/>
    <w:rsid w:val="6FA746D0"/>
    <w:rsid w:val="70555797"/>
    <w:rsid w:val="70897467"/>
    <w:rsid w:val="71025FC0"/>
    <w:rsid w:val="72764D14"/>
    <w:rsid w:val="73AF3A03"/>
    <w:rsid w:val="743E4454"/>
    <w:rsid w:val="75F21F62"/>
    <w:rsid w:val="76604EA1"/>
    <w:rsid w:val="77587FBA"/>
    <w:rsid w:val="79FE3C3B"/>
    <w:rsid w:val="7C4611B3"/>
    <w:rsid w:val="7C525C29"/>
    <w:rsid w:val="7CA0189C"/>
    <w:rsid w:val="7DF7A45B"/>
    <w:rsid w:val="7EBE43BD"/>
    <w:rsid w:val="7FAC40EC"/>
    <w:rsid w:val="7FDC3D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12">
    <w:name w:val="Default Paragraph Font"/>
    <w:autoRedefine/>
    <w:semiHidden/>
    <w:qFormat/>
    <w:uiPriority w:val="0"/>
  </w:style>
  <w:style w:type="table" w:default="1" w:styleId="10">
    <w:name w:val="Normal Table"/>
    <w:autoRedefin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First Indent 2"/>
    <w:basedOn w:val="3"/>
    <w:autoRedefine/>
    <w:qFormat/>
    <w:uiPriority w:val="0"/>
    <w:pPr>
      <w:keepNext w:val="0"/>
      <w:keepLines w:val="0"/>
      <w:widowControl w:val="0"/>
      <w:suppressLineNumbers w:val="0"/>
      <w:spacing w:before="0" w:beforeAutospacing="0" w:after="0" w:afterAutospacing="0"/>
      <w:ind w:left="0" w:right="0" w:firstLine="420" w:firstLineChars="200"/>
      <w:jc w:val="both"/>
    </w:pPr>
    <w:rPr>
      <w:rFonts w:hint="eastAsia" w:ascii="宋体" w:hAnsi="宋体" w:eastAsia="宋体" w:cs="宋体"/>
      <w:kern w:val="2"/>
      <w:sz w:val="28"/>
      <w:szCs w:val="28"/>
      <w:lang w:val="en-US" w:eastAsia="zh-CN" w:bidi="ar"/>
    </w:rPr>
  </w:style>
  <w:style w:type="paragraph" w:styleId="3">
    <w:name w:val="Body Text Indent"/>
    <w:basedOn w:val="1"/>
    <w:autoRedefine/>
    <w:qFormat/>
    <w:uiPriority w:val="0"/>
    <w:pPr>
      <w:ind w:firstLine="538" w:firstLineChars="192"/>
    </w:pPr>
    <w:rPr>
      <w:rFonts w:ascii="宋体" w:hAnsi="宋体"/>
      <w:sz w:val="28"/>
    </w:rPr>
  </w:style>
  <w:style w:type="paragraph" w:styleId="4">
    <w:name w:val="index 5"/>
    <w:basedOn w:val="1"/>
    <w:next w:val="1"/>
    <w:autoRedefine/>
    <w:qFormat/>
    <w:uiPriority w:val="0"/>
    <w:pPr>
      <w:ind w:left="800" w:leftChars="800"/>
    </w:pPr>
  </w:style>
  <w:style w:type="paragraph" w:styleId="5">
    <w:name w:val="Document Map"/>
    <w:basedOn w:val="1"/>
    <w:autoRedefine/>
    <w:qFormat/>
    <w:uiPriority w:val="0"/>
    <w:rPr>
      <w:rFonts w:ascii="宋体"/>
      <w:sz w:val="18"/>
      <w:szCs w:val="18"/>
    </w:rPr>
  </w:style>
  <w:style w:type="paragraph" w:styleId="6">
    <w:name w:val="Body Text"/>
    <w:basedOn w:val="1"/>
    <w:autoRedefine/>
    <w:unhideWhenUsed/>
    <w:qFormat/>
    <w:uiPriority w:val="99"/>
    <w:pPr>
      <w:spacing w:after="120"/>
    </w:pPr>
  </w:style>
  <w:style w:type="paragraph" w:styleId="7">
    <w:name w:val="toc 3"/>
    <w:basedOn w:val="1"/>
    <w:next w:val="1"/>
    <w:autoRedefine/>
    <w:qFormat/>
    <w:uiPriority w:val="39"/>
    <w:rPr>
      <w:rFonts w:cs="Times New Roman"/>
    </w:rPr>
  </w:style>
  <w:style w:type="paragraph" w:styleId="8">
    <w:name w:val="Plain Text"/>
    <w:basedOn w:val="1"/>
    <w:next w:val="4"/>
    <w:autoRedefine/>
    <w:qFormat/>
    <w:uiPriority w:val="0"/>
    <w:rPr>
      <w:rFonts w:ascii="宋体" w:hAnsi="Courier New"/>
    </w:rPr>
  </w:style>
  <w:style w:type="paragraph" w:styleId="9">
    <w:name w:val="Normal (Web)"/>
    <w:basedOn w:val="1"/>
    <w:autoRedefine/>
    <w:qFormat/>
    <w:uiPriority w:val="0"/>
    <w:rPr>
      <w:sz w:val="24"/>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正文1"/>
    <w:basedOn w:val="1"/>
    <w:autoRedefine/>
    <w:qFormat/>
    <w:uiPriority w:val="0"/>
    <w:pPr>
      <w:adjustRightInd w:val="0"/>
      <w:snapToGrid w:val="0"/>
      <w:spacing w:line="600" w:lineRule="atLeast"/>
      <w:ind w:firstLine="200" w:firstLineChars="200"/>
    </w:pPr>
    <w:rPr>
      <w:rFonts w:eastAsia="仿宋_GB2312"/>
      <w:sz w:val="32"/>
    </w:rPr>
  </w:style>
  <w:style w:type="character" w:customStyle="1" w:styleId="14">
    <w:name w:val="fontstyle01"/>
    <w:autoRedefine/>
    <w:qFormat/>
    <w:uiPriority w:val="0"/>
    <w:rPr>
      <w:rFonts w:hint="eastAsia" w:ascii="仿宋_GB2312" w:eastAsia="仿宋_GB2312"/>
      <w:color w:val="000000"/>
      <w:sz w:val="24"/>
      <w:szCs w:val="24"/>
    </w:rPr>
  </w:style>
  <w:style w:type="character" w:customStyle="1" w:styleId="15">
    <w:name w:val="font61"/>
    <w:basedOn w:val="12"/>
    <w:autoRedefine/>
    <w:qFormat/>
    <w:uiPriority w:val="0"/>
    <w:rPr>
      <w:rFonts w:ascii="仿宋_GB2312" w:eastAsia="仿宋_GB2312" w:cs="仿宋_GB2312"/>
      <w:color w:val="000000"/>
      <w:sz w:val="21"/>
      <w:szCs w:val="21"/>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668</Words>
  <Characters>717</Characters>
  <Lines>0</Lines>
  <Paragraphs>0</Paragraphs>
  <TotalTime>1</TotalTime>
  <ScaleCrop>false</ScaleCrop>
  <LinksUpToDate>false</LinksUpToDate>
  <CharactersWithSpaces>730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2022-01-17T09:14:00Z</dcterms:created>
  <dc:creator>雁过留声</dc:creator>
  <cp:lastModifiedBy>袁珊</cp:lastModifiedBy>
  <cp:lastPrinted>2022-01-19T08:42:00Z</cp:lastPrinted>
  <dcterms:modified xsi:type="dcterms:W3CDTF">2024-01-16T07:43:17Z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2D7DC2E98BD24984ADD227DE05EDAE69_12</vt:lpwstr>
  </property>
</Properties>
</file>