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auto"/>
          <w:sz w:val="32"/>
          <w:szCs w:val="32"/>
          <w:lang w:val="en-US" w:eastAsia="zh-CN"/>
        </w:rPr>
      </w:pPr>
      <w:r>
        <w:rPr>
          <w:rFonts w:hint="eastAsia" w:ascii="黑体" w:hAnsi="黑体" w:eastAsia="黑体" w:cs="黑体"/>
          <w:color w:val="000000"/>
          <w:sz w:val="32"/>
          <w:szCs w:val="32"/>
        </w:rPr>
        <w:t>附件</w:t>
      </w:r>
      <w:r>
        <w:rPr>
          <w:rFonts w:hint="default" w:ascii="Times New Roman" w:hAnsi="Times New Roman" w:eastAsia="黑体" w:cs="Times New Roman"/>
          <w:color w:val="auto"/>
          <w:sz w:val="32"/>
          <w:szCs w:val="32"/>
          <w:lang w:val="en-US" w:eastAsia="zh-CN"/>
        </w:rPr>
        <w:t>6</w:t>
      </w:r>
    </w:p>
    <w:p>
      <w:pPr>
        <w:adjustRightInd w:val="0"/>
        <w:snapToGrid w:val="0"/>
        <w:spacing w:line="600" w:lineRule="exact"/>
        <w:jc w:val="center"/>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《省道464线布拖县城至冯家坪段公路改建工程压覆已查明重要矿产资源调查评估报告》矿产资源储量评审备案公示信息表</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凉山交投工程规划设计管理有限公司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w:t>
            </w:r>
            <w:r>
              <w:rPr>
                <w:rFonts w:hint="eastAsia" w:ascii="Times New Roman" w:hAnsi="Times New Roman" w:eastAsia="仿宋_GB2312" w:cs="Times New Roman"/>
                <w:color w:val="000000"/>
                <w:sz w:val="21"/>
                <w:szCs w:val="21"/>
                <w:lang w:val="en-US" w:eastAsia="zh-CN"/>
              </w:rPr>
              <w:t>省道464线布拖县城至冯家坪段公路改建工程压覆已查明重要矿产资源调查评估报告</w:t>
            </w:r>
            <w:r>
              <w:rPr>
                <w:rFonts w:hint="default" w:ascii="Times New Roman" w:hAnsi="Times New Roman"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贵州地矿基础工程有限公司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任辉  杨忠  刘子玉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 xml:space="preserve">胡夕鹏 </w:t>
            </w:r>
            <w:r>
              <w:rPr>
                <w:rFonts w:hint="eastAsia" w:eastAsia="仿宋_GB2312" w:cs="Times New Roman"/>
                <w:b w:val="0"/>
                <w:bCs w:val="0"/>
                <w:color w:val="000000"/>
                <w:sz w:val="21"/>
                <w:szCs w:val="21"/>
                <w:lang w:val="en-US" w:eastAsia="zh-CN"/>
              </w:rPr>
              <w:t xml:space="preserve"> </w:t>
            </w:r>
            <w:r>
              <w:rPr>
                <w:rFonts w:hint="default" w:ascii="Times New Roman" w:hAnsi="Times New Roman" w:eastAsia="仿宋_GB2312" w:cs="Times New Roman"/>
                <w:b w:val="0"/>
                <w:bCs w:val="0"/>
                <w:color w:val="000000"/>
                <w:sz w:val="21"/>
                <w:szCs w:val="21"/>
                <w:lang w:val="en-US" w:eastAsia="zh-CN"/>
              </w:rPr>
              <w:t xml:space="preserve"> 张文宽  </w:t>
            </w:r>
            <w:r>
              <w:rPr>
                <w:rFonts w:hint="eastAsia" w:eastAsia="仿宋_GB2312" w:cs="Times New Roman"/>
                <w:b w:val="0"/>
                <w:bCs w:val="0"/>
                <w:color w:val="000000"/>
                <w:sz w:val="21"/>
                <w:szCs w:val="21"/>
                <w:lang w:val="en-US" w:eastAsia="zh-CN"/>
              </w:rPr>
              <w:t xml:space="preserve"> </w:t>
            </w:r>
            <w:r>
              <w:rPr>
                <w:rFonts w:hint="default" w:ascii="Times New Roman" w:hAnsi="Times New Roman" w:eastAsia="仿宋_GB2312" w:cs="Times New Roman"/>
                <w:b w:val="0"/>
                <w:bCs w:val="0"/>
                <w:color w:val="000000"/>
                <w:sz w:val="21"/>
                <w:szCs w:val="21"/>
                <w:lang w:val="en-US" w:eastAsia="zh-CN"/>
              </w:rPr>
              <w:t>秦岩宾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工程平面影响范围：路基、涵洞和小型桥梁段以征地范围两侧外推100m，大中型桥梁段以征地范围两侧外推200m；影响深度</w:t>
            </w:r>
            <w:r>
              <w:rPr>
                <w:rFonts w:hint="eastAsia" w:ascii="Times New Roman" w:hAnsi="Times New Roman" w:eastAsia="仿宋_GB2312" w:cs="Times New Roman"/>
                <w:color w:val="000000"/>
                <w:sz w:val="21"/>
                <w:szCs w:val="21"/>
                <w:lang w:val="en-US" w:eastAsia="zh-CN"/>
              </w:rPr>
              <w:t>:</w:t>
            </w:r>
            <w:r>
              <w:rPr>
                <w:rFonts w:hint="default" w:ascii="Times New Roman" w:hAnsi="Times New Roman" w:eastAsia="仿宋_GB2312" w:cs="Times New Roman"/>
                <w:color w:val="000000"/>
                <w:sz w:val="21"/>
                <w:szCs w:val="21"/>
                <w:lang w:val="en-US" w:eastAsia="zh-CN"/>
              </w:rPr>
              <w:t>路基、涵洞和小型桥梁段为路面设计标高以下223m，大中型桥梁段为设计标高以下223m按移动角计算，在此交点向下垂直无限深；移动角参数：走向移动角70°，上山移动角70°，下山移动角60°。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FF"/>
                <w:sz w:val="21"/>
                <w:szCs w:val="21"/>
                <w:lang w:val="en-US" w:eastAsia="zh-CN"/>
              </w:rPr>
            </w:pPr>
            <w:r>
              <w:rPr>
                <w:rFonts w:hint="default" w:ascii="Times New Roman" w:hAnsi="Times New Roman" w:eastAsia="仿宋_GB2312" w:cs="Times New Roman"/>
                <w:color w:val="auto"/>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FF"/>
                <w:sz w:val="21"/>
                <w:szCs w:val="21"/>
                <w:lang w:val="en-US" w:eastAsia="zh-CN"/>
              </w:rPr>
            </w:pPr>
            <w:r>
              <w:rPr>
                <w:rFonts w:hint="default" w:ascii="Times New Roman" w:hAnsi="Times New Roman" w:eastAsia="仿宋_GB2312"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keepNext w:val="0"/>
              <w:keepLines w:val="0"/>
              <w:suppressLineNumbers w:val="0"/>
              <w:spacing w:before="0" w:beforeAutospacing="0" w:after="0" w:afterAutospacing="0" w:line="360" w:lineRule="auto"/>
              <w:ind w:left="0" w:leftChars="0" w:right="0" w:rightChars="0" w:firstLine="420" w:firstLineChars="200"/>
              <w:jc w:val="left"/>
              <w:rPr>
                <w:rFonts w:hint="default" w:ascii="Times New Roman" w:hAnsi="Times New Roman" w:eastAsia="仿宋_GB2312" w:cs="Times New Roman"/>
                <w:color w:val="0000FF"/>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评审评定，拟建的省道464线布拖县城至冯家坪段公路改建工程未压覆已查明重要矿产资源。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spacing w:before="0" w:beforeAutospacing="0" w:after="0" w:afterAutospacing="0" w:line="360" w:lineRule="auto"/>
              <w:ind w:left="0" w:leftChars="0" w:right="0" w:rightChars="0" w:firstLine="420" w:firstLineChars="200"/>
              <w:jc w:val="left"/>
              <w:rPr>
                <w:rFonts w:hint="default" w:ascii="Times New Roman" w:hAnsi="Times New Roman" w:eastAsia="仿宋_GB2312" w:cs="Times New Roman"/>
                <w:color w:val="0000FF"/>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经调查核实，在拟建工程影响区范围内存在已查明重要矿产资源矿产地1处</w:t>
            </w:r>
            <w:r>
              <w:rPr>
                <w:rFonts w:hint="eastAsia" w:ascii="Times New Roman" w:hAnsi="Times New Roman" w:eastAsia="仿宋_GB2312" w:cs="Times New Roman"/>
                <w:color w:val="auto"/>
                <w:kern w:val="2"/>
                <w:sz w:val="21"/>
                <w:szCs w:val="21"/>
                <w:lang w:val="en-US" w:eastAsia="zh-CN" w:bidi="ar-SA"/>
              </w:rPr>
              <w:t>（布拖县布途金子铅锌矿区）</w:t>
            </w:r>
            <w:r>
              <w:rPr>
                <w:rFonts w:hint="default" w:ascii="Times New Roman" w:hAnsi="Times New Roman" w:eastAsia="仿宋_GB2312" w:cs="Times New Roman"/>
                <w:color w:val="auto"/>
                <w:kern w:val="2"/>
                <w:sz w:val="21"/>
                <w:szCs w:val="21"/>
                <w:lang w:val="en-US" w:eastAsia="zh-CN" w:bidi="ar-SA"/>
              </w:rPr>
              <w:t>，探矿权2宗</w:t>
            </w:r>
            <w:r>
              <w:rPr>
                <w:rFonts w:hint="eastAsia" w:ascii="Times New Roman" w:hAnsi="Times New Roman" w:eastAsia="仿宋_GB2312" w:cs="Times New Roman"/>
                <w:color w:val="auto"/>
                <w:kern w:val="2"/>
                <w:sz w:val="21"/>
                <w:szCs w:val="21"/>
                <w:lang w:val="en-US" w:eastAsia="zh-CN" w:bidi="ar-SA"/>
              </w:rPr>
              <w:t>（四川省布</w:t>
            </w:r>
            <w:bookmarkStart w:id="0" w:name="_GoBack"/>
            <w:bookmarkEnd w:id="0"/>
            <w:r>
              <w:rPr>
                <w:rFonts w:hint="eastAsia" w:ascii="Times New Roman" w:hAnsi="Times New Roman" w:eastAsia="仿宋_GB2312" w:cs="Times New Roman"/>
                <w:color w:val="auto"/>
                <w:kern w:val="2"/>
                <w:sz w:val="21"/>
                <w:szCs w:val="21"/>
                <w:lang w:val="en-US" w:eastAsia="zh-CN" w:bidi="ar-SA"/>
              </w:rPr>
              <w:t>拖县包谷坪乡布途金子铅锌矿详查、四川省布拖县龙潭镇中河坝铅锌矿勘探）</w:t>
            </w:r>
            <w:r>
              <w:rPr>
                <w:rFonts w:hint="default" w:ascii="Times New Roman" w:hAnsi="Times New Roman" w:eastAsia="仿宋_GB2312" w:cs="Times New Roman"/>
                <w:color w:val="auto"/>
                <w:kern w:val="2"/>
                <w:sz w:val="21"/>
                <w:szCs w:val="21"/>
                <w:lang w:val="en-US" w:eastAsia="zh-CN" w:bidi="ar-SA"/>
              </w:rPr>
              <w:t>。</w:t>
            </w:r>
          </w:p>
        </w:tc>
      </w:tr>
    </w:tbl>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行楷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方正楷体_GB2312">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ODAxODRjMmNjOTAyMDBhZDZhODRiOWM5NzUxOTEifQ=="/>
  </w:docVars>
  <w:rsids>
    <w:rsidRoot w:val="70555797"/>
    <w:rsid w:val="004A0047"/>
    <w:rsid w:val="01B96721"/>
    <w:rsid w:val="01D24C09"/>
    <w:rsid w:val="04F2757C"/>
    <w:rsid w:val="052C6F98"/>
    <w:rsid w:val="073C399C"/>
    <w:rsid w:val="09121019"/>
    <w:rsid w:val="0E5434E9"/>
    <w:rsid w:val="0E741BC0"/>
    <w:rsid w:val="0ECF39FA"/>
    <w:rsid w:val="0F510C48"/>
    <w:rsid w:val="0F5D3253"/>
    <w:rsid w:val="102E6CFE"/>
    <w:rsid w:val="113F5547"/>
    <w:rsid w:val="12C34231"/>
    <w:rsid w:val="13063208"/>
    <w:rsid w:val="13DD0A7B"/>
    <w:rsid w:val="15827F48"/>
    <w:rsid w:val="160C13C3"/>
    <w:rsid w:val="17793A79"/>
    <w:rsid w:val="1A4A4952"/>
    <w:rsid w:val="1B8732E9"/>
    <w:rsid w:val="24F63AAD"/>
    <w:rsid w:val="26031705"/>
    <w:rsid w:val="286C60A7"/>
    <w:rsid w:val="292C33BF"/>
    <w:rsid w:val="2A122105"/>
    <w:rsid w:val="2B7E329E"/>
    <w:rsid w:val="2C687A4B"/>
    <w:rsid w:val="2E747222"/>
    <w:rsid w:val="2EB74712"/>
    <w:rsid w:val="30831D8D"/>
    <w:rsid w:val="308402F0"/>
    <w:rsid w:val="312359EF"/>
    <w:rsid w:val="31560EF9"/>
    <w:rsid w:val="32917387"/>
    <w:rsid w:val="33047233"/>
    <w:rsid w:val="36613B84"/>
    <w:rsid w:val="38820B69"/>
    <w:rsid w:val="3C07147C"/>
    <w:rsid w:val="3C107593"/>
    <w:rsid w:val="3C1328AE"/>
    <w:rsid w:val="3CA36CA8"/>
    <w:rsid w:val="3DB50464"/>
    <w:rsid w:val="3E13386B"/>
    <w:rsid w:val="40047891"/>
    <w:rsid w:val="420B7727"/>
    <w:rsid w:val="42531B7C"/>
    <w:rsid w:val="437E6621"/>
    <w:rsid w:val="45153A86"/>
    <w:rsid w:val="48C77C26"/>
    <w:rsid w:val="49991828"/>
    <w:rsid w:val="4D970B37"/>
    <w:rsid w:val="4EAE64BF"/>
    <w:rsid w:val="4F912937"/>
    <w:rsid w:val="51EC759B"/>
    <w:rsid w:val="53C9489D"/>
    <w:rsid w:val="53F430D0"/>
    <w:rsid w:val="5483718F"/>
    <w:rsid w:val="54D41A90"/>
    <w:rsid w:val="56680AAE"/>
    <w:rsid w:val="57B73C80"/>
    <w:rsid w:val="5BE91C11"/>
    <w:rsid w:val="5C8B3520"/>
    <w:rsid w:val="5D21706A"/>
    <w:rsid w:val="5E150B44"/>
    <w:rsid w:val="5E200B57"/>
    <w:rsid w:val="5FBFC068"/>
    <w:rsid w:val="5FEB64D6"/>
    <w:rsid w:val="60716DEE"/>
    <w:rsid w:val="609617FC"/>
    <w:rsid w:val="619619C3"/>
    <w:rsid w:val="62DD6DFC"/>
    <w:rsid w:val="62FA7748"/>
    <w:rsid w:val="63E732D4"/>
    <w:rsid w:val="64C87125"/>
    <w:rsid w:val="66197317"/>
    <w:rsid w:val="669D5621"/>
    <w:rsid w:val="67AD3E83"/>
    <w:rsid w:val="67F76100"/>
    <w:rsid w:val="699D154D"/>
    <w:rsid w:val="6B592915"/>
    <w:rsid w:val="6D165A8C"/>
    <w:rsid w:val="6D242065"/>
    <w:rsid w:val="6D9C6338"/>
    <w:rsid w:val="6DDD0CCA"/>
    <w:rsid w:val="6E232CDC"/>
    <w:rsid w:val="6F1D5C78"/>
    <w:rsid w:val="6FA746D0"/>
    <w:rsid w:val="6FFF1ADF"/>
    <w:rsid w:val="70555797"/>
    <w:rsid w:val="70897467"/>
    <w:rsid w:val="71025FC0"/>
    <w:rsid w:val="72764D14"/>
    <w:rsid w:val="73AF3A03"/>
    <w:rsid w:val="743E4454"/>
    <w:rsid w:val="75F21F62"/>
    <w:rsid w:val="76604EA1"/>
    <w:rsid w:val="77587FBA"/>
    <w:rsid w:val="79FE3C3B"/>
    <w:rsid w:val="7C4611B3"/>
    <w:rsid w:val="7C525C29"/>
    <w:rsid w:val="7CA0189C"/>
    <w:rsid w:val="7DF7A45B"/>
    <w:rsid w:val="7EBE43BD"/>
    <w:rsid w:val="7FAC40EC"/>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autoRedefine/>
    <w:qFormat/>
    <w:uiPriority w:val="0"/>
    <w:pPr>
      <w:ind w:firstLine="538" w:firstLineChars="192"/>
    </w:pPr>
    <w:rPr>
      <w:rFonts w:ascii="宋体" w:hAnsi="宋体"/>
      <w:sz w:val="28"/>
    </w:rPr>
  </w:style>
  <w:style w:type="paragraph" w:styleId="4">
    <w:name w:val="index 5"/>
    <w:basedOn w:val="1"/>
    <w:next w:val="1"/>
    <w:autoRedefine/>
    <w:qFormat/>
    <w:uiPriority w:val="0"/>
    <w:pPr>
      <w:ind w:left="800" w:leftChars="800"/>
    </w:pPr>
  </w:style>
  <w:style w:type="paragraph" w:styleId="5">
    <w:name w:val="Document Map"/>
    <w:basedOn w:val="1"/>
    <w:autoRedefine/>
    <w:qFormat/>
    <w:uiPriority w:val="0"/>
    <w:rPr>
      <w:rFonts w:ascii="宋体"/>
      <w:sz w:val="18"/>
      <w:szCs w:val="18"/>
    </w:rPr>
  </w:style>
  <w:style w:type="paragraph" w:styleId="6">
    <w:name w:val="Body Text"/>
    <w:basedOn w:val="1"/>
    <w:autoRedefine/>
    <w:unhideWhenUsed/>
    <w:qFormat/>
    <w:uiPriority w:val="99"/>
    <w:pPr>
      <w:spacing w:after="120"/>
    </w:pPr>
  </w:style>
  <w:style w:type="paragraph" w:styleId="7">
    <w:name w:val="toc 3"/>
    <w:basedOn w:val="1"/>
    <w:next w:val="1"/>
    <w:autoRedefine/>
    <w:qFormat/>
    <w:uiPriority w:val="39"/>
    <w:rPr>
      <w:rFonts w:cs="Times New Roman"/>
    </w:rPr>
  </w:style>
  <w:style w:type="paragraph" w:styleId="8">
    <w:name w:val="Plain Text"/>
    <w:basedOn w:val="1"/>
    <w:next w:val="4"/>
    <w:autoRedefine/>
    <w:qFormat/>
    <w:uiPriority w:val="0"/>
    <w:rPr>
      <w:rFonts w:ascii="宋体" w:hAnsi="Courier New"/>
    </w:rPr>
  </w:style>
  <w:style w:type="paragraph" w:styleId="9">
    <w:name w:val="Normal (Web)"/>
    <w:basedOn w:val="1"/>
    <w:autoRedefine/>
    <w:qFormat/>
    <w:uiPriority w:val="0"/>
    <w:rPr>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1"/>
    <w:basedOn w:val="1"/>
    <w:autoRedefine/>
    <w:qFormat/>
    <w:uiPriority w:val="0"/>
    <w:pPr>
      <w:adjustRightInd w:val="0"/>
      <w:snapToGrid w:val="0"/>
      <w:spacing w:line="600" w:lineRule="atLeast"/>
      <w:ind w:firstLine="200" w:firstLineChars="200"/>
    </w:pPr>
    <w:rPr>
      <w:rFonts w:eastAsia="仿宋_GB2312"/>
      <w:sz w:val="32"/>
    </w:rPr>
  </w:style>
  <w:style w:type="character" w:customStyle="1" w:styleId="14">
    <w:name w:val="fontstyle01"/>
    <w:autoRedefine/>
    <w:qFormat/>
    <w:uiPriority w:val="0"/>
    <w:rPr>
      <w:rFonts w:hint="eastAsia" w:ascii="仿宋_GB2312" w:eastAsia="仿宋_GB2312"/>
      <w:color w:val="000000"/>
      <w:sz w:val="24"/>
      <w:szCs w:val="24"/>
    </w:rPr>
  </w:style>
  <w:style w:type="character" w:customStyle="1" w:styleId="15">
    <w:name w:val="font61"/>
    <w:basedOn w:val="12"/>
    <w:autoRedefine/>
    <w:qFormat/>
    <w:uiPriority w:val="0"/>
    <w:rPr>
      <w:rFonts w:ascii="仿宋_GB2312" w:eastAsia="仿宋_GB2312" w:cs="仿宋_GB2312"/>
      <w:color w:val="000000"/>
      <w:sz w:val="21"/>
      <w:szCs w:val="21"/>
      <w:u w:val="none"/>
    </w:r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717</Characters>
  <Lines>0</Lines>
  <Paragraphs>0</Paragraphs>
  <TotalTime>7</TotalTime>
  <ScaleCrop>false</ScaleCrop>
  <LinksUpToDate>false</LinksUpToDate>
  <CharactersWithSpaces>730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2022-01-17T17:14:00Z</dcterms:created>
  <dc:creator>雁过留声</dc:creator>
  <cp:lastModifiedBy>袁珊</cp:lastModifiedBy>
  <cp:lastPrinted>2022-01-19T16:42:00Z</cp:lastPrinted>
  <dcterms:modified xsi:type="dcterms:W3CDTF">2023-12-29T07:29:20Z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CD2EC1B81BB3499FA636AE4F12B377CA_13</vt:lpwstr>
  </property>
</Properties>
</file>