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DEF88"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EB7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《金沙江干热河谷攀枝花灌区工程压覆已查明重要矿产资源评估报告》矿产资源储量评审备案公示信息表</w:t>
      </w:r>
    </w:p>
    <w:tbl>
      <w:tblPr>
        <w:tblStyle w:val="12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 w14:paraId="39DA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 w14:paraId="6863FB9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 w14:paraId="65B9E3A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攀枝花市水资源配置工程推进中心</w:t>
            </w:r>
          </w:p>
        </w:tc>
      </w:tr>
      <w:tr w14:paraId="5B69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 w14:paraId="0858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 w14:paraId="5D059EE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《金沙江干热河谷攀枝花灌区工程压覆已查明重要矿产资源评估报告》</w:t>
            </w:r>
          </w:p>
        </w:tc>
      </w:tr>
      <w:tr w14:paraId="7CC0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 w14:paraId="677EA3F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 w14:paraId="77BD6B2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四川省第六地质大队</w:t>
            </w:r>
          </w:p>
        </w:tc>
      </w:tr>
      <w:tr w14:paraId="2F66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 w14:paraId="702F8BE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 w14:paraId="49008DB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杨  朋  蒋  全  王  建</w:t>
            </w:r>
          </w:p>
        </w:tc>
      </w:tr>
      <w:tr w14:paraId="72BD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 w14:paraId="754E6C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 w14:paraId="1BA7F1C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0602A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 w14:paraId="28831E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 w14:paraId="01C89F7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3EBA4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 w14:paraId="2E10A43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 w14:paraId="005BD50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 w14:paraId="0D21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 w14:paraId="27AFE9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 w14:paraId="3F10D5E1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napToGrid w:val="0"/>
                <w:color w:val="auto"/>
                <w:szCs w:val="32"/>
                <w:lang w:val="en-US" w:eastAsia="zh-CN"/>
              </w:rPr>
              <w:t>郑宜昌  魏文金  王  林</w:t>
            </w:r>
          </w:p>
        </w:tc>
      </w:tr>
      <w:tr w14:paraId="458B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00" w:type="dxa"/>
            <w:noWrap w:val="0"/>
            <w:vAlign w:val="center"/>
          </w:tcPr>
          <w:p w14:paraId="5BDBA73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 w14:paraId="35E208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平面影响范围：管道（输水管道、渠道、渡槽、倒虹、管桥）最大轮廓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  <w:lang w:eastAsia="zh-CN"/>
              </w:rPr>
              <w:t>外推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18m，隧洞轮廓线或征地范围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  <w:lang w:eastAsia="zh-CN"/>
              </w:rPr>
              <w:t>外推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20m，跨金沙江管桥征地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  <w:lang w:eastAsia="zh-CN"/>
              </w:rPr>
              <w:t>边界外推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200m，泵站工程最大轮廓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  <w:lang w:eastAsia="zh-CN"/>
              </w:rPr>
              <w:t>外推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80m，道路工程最大轮廓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  <w:lang w:eastAsia="zh-CN"/>
              </w:rPr>
              <w:t>外推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50m；影响深度：管道（输水管道、渠道、渡槽、倒虹、管桥）基底以下100m，隧洞顶面以上100m，隧洞底面以下580m，跨金沙江管桥无限深，泵站工程基底以下580m，道路工程基底以下180m；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  <w:lang w:eastAsia="zh-CN"/>
              </w:rPr>
              <w:t>岩石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移动角：胜利引水干线、平地输水东干线、平地输水西干线、跃进输水西干线、平地引水干线全段走向移动角δ取72°，上山移动角γ取72°，下山移动角β取70°-0.6α，胜红输水干线（SHK0+000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~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SHK13+913），走向移动角δ取75°，上山移动角γ取75°，下山移动角β取70°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-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0.7α，胜红输水干线（SHK13+913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~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SHK28+750.08）、红格东支线全段、红格西支线走向移动角δ取70°，上山移动角γ取70°，下山移动角β取70°-0.6α，胜利输水西干线（SXK0+000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~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SXK21+138）、纳拉支线（SNK0+000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~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SNK4+010）走向移动角δ取72°，上山移动角γ取72°，下山移动角β取70°-0.6α，胜利输水西干线（SXK21+138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~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SXK29+370.74）、烂湾西支线全段、纳拉支线（SNK4+010</w:t>
            </w:r>
            <w:r>
              <w:rPr>
                <w:rFonts w:hint="eastAsia" w:ascii="Batang" w:hAnsi="Batang" w:eastAsia="Batang"/>
                <w:snapToGrid w:val="0"/>
                <w:color w:val="auto"/>
                <w:sz w:val="21"/>
                <w:szCs w:val="21"/>
              </w:rPr>
              <w:t>~</w:t>
            </w:r>
            <w:r>
              <w:rPr>
                <w:rFonts w:hint="eastAsia" w:ascii="仿宋_GB2312" w:hAnsi="仿宋" w:eastAsia="仿宋_GB2312"/>
                <w:snapToGrid w:val="0"/>
                <w:color w:val="auto"/>
                <w:sz w:val="21"/>
                <w:szCs w:val="21"/>
              </w:rPr>
              <w:t>SNK4+238.01）走向移动角δ取70°，上山移动角γ取70°，下山移动角β取70°-0.6α，松散层移动角取45°。</w:t>
            </w:r>
          </w:p>
        </w:tc>
      </w:tr>
      <w:tr w14:paraId="4CA6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00" w:type="dxa"/>
            <w:noWrap w:val="0"/>
            <w:vAlign w:val="center"/>
          </w:tcPr>
          <w:p w14:paraId="1818104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 w14:paraId="6420A5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 w14:paraId="58EF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 w14:paraId="34A8C92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 w14:paraId="1D9A624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 w14:paraId="0F8A1CA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 w14:paraId="5A8E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00" w:type="dxa"/>
            <w:noWrap w:val="0"/>
            <w:vAlign w:val="center"/>
          </w:tcPr>
          <w:p w14:paraId="313915A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 w14:paraId="27462F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评审评定，拟建金沙江干热河谷攀枝花灌区工程未压覆已查明重要矿产资源。</w:t>
            </w:r>
          </w:p>
        </w:tc>
      </w:tr>
      <w:tr w14:paraId="3B8C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600" w:type="dxa"/>
            <w:noWrap w:val="0"/>
            <w:vAlign w:val="center"/>
          </w:tcPr>
          <w:p w14:paraId="2B2C66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 w14:paraId="540CC3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本报告的项目负责人为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杨朋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。经调查核实，在拟建项目压覆影响平面范围内存在查明矿产地5处（攀枝花市宝鼎矿区宝鼎（Ⅱ）-东风-灰家所（Ⅰ）-大荞地（Ⅲ）井田、攀枝花市仁和区罗家垭口矿段煤矿、攀枝花市仁和区中坝石墨矿区、四川省攀枝花市仁和区三大湾石墨矿区、攀枝花三家村金矿区）、探矿权4宗（四川省攀枝花市仁和区中坝石墨矿勘探、四川省攀枝花市仁和区河边村铜多金属矿普查、四川省攀枝花市仁和区前进乡罗家垭口煤矿、四川省攀枝花市仁和区海保凼钛铁矿（扩大范围）详查）、采矿权3宗（攀枝花煤业(集团)有限责任公司大宝顶煤矿、攀枝花市攀西石墨股份有限公司中坝石墨矿、盐边发展（集团）有限责任公司红格温泉）、省地勘基金项目2处（四川省攀枝花市仁和区大田镇三大湾石墨矿普查、四川省攀枝花市仁和区辣子哨石墨矿普查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）。</w:t>
            </w:r>
          </w:p>
        </w:tc>
      </w:tr>
    </w:tbl>
    <w:p w14:paraId="622B4F5A"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02FA25-DE06-40D8-858C-5FE2CBF352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2CB4CBB-8DEF-4509-BCB7-93A7FF7A23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6688CC-C13B-42B0-B3BF-D8D067BF52F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181C50-0401-4E94-97F8-DA58B8AF7C20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  <w:embedRegular r:id="rId5" w:fontKey="{05737DC1-7A11-4256-8AF4-8B508CFF4471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MTdmMTIxNzM4ZWE5ODM3NGY5MmMyNmE5MzZmYWQifQ=="/>
  </w:docVars>
  <w:rsids>
    <w:rsidRoot w:val="70555797"/>
    <w:rsid w:val="004A0047"/>
    <w:rsid w:val="01D24C09"/>
    <w:rsid w:val="02A47089"/>
    <w:rsid w:val="04F2757C"/>
    <w:rsid w:val="052C6F98"/>
    <w:rsid w:val="073C399C"/>
    <w:rsid w:val="07926962"/>
    <w:rsid w:val="09A64CEC"/>
    <w:rsid w:val="0B91503A"/>
    <w:rsid w:val="0D9A5448"/>
    <w:rsid w:val="0E741BC0"/>
    <w:rsid w:val="0ECF39FA"/>
    <w:rsid w:val="0F510C48"/>
    <w:rsid w:val="0F5D3253"/>
    <w:rsid w:val="0FF362F6"/>
    <w:rsid w:val="102E6CFE"/>
    <w:rsid w:val="12C34231"/>
    <w:rsid w:val="13063208"/>
    <w:rsid w:val="13F723B5"/>
    <w:rsid w:val="15827F48"/>
    <w:rsid w:val="160C13C3"/>
    <w:rsid w:val="17227344"/>
    <w:rsid w:val="17793A79"/>
    <w:rsid w:val="194C2B70"/>
    <w:rsid w:val="1A4A4952"/>
    <w:rsid w:val="1B8732E9"/>
    <w:rsid w:val="1E81701E"/>
    <w:rsid w:val="22750FEE"/>
    <w:rsid w:val="238738CD"/>
    <w:rsid w:val="26031705"/>
    <w:rsid w:val="27B6351B"/>
    <w:rsid w:val="286C60A7"/>
    <w:rsid w:val="292C33BF"/>
    <w:rsid w:val="2A122105"/>
    <w:rsid w:val="2B7E329E"/>
    <w:rsid w:val="2C687A4B"/>
    <w:rsid w:val="2E36214D"/>
    <w:rsid w:val="2E747222"/>
    <w:rsid w:val="2EB74712"/>
    <w:rsid w:val="30831D8D"/>
    <w:rsid w:val="308402F0"/>
    <w:rsid w:val="312359EF"/>
    <w:rsid w:val="31560EF9"/>
    <w:rsid w:val="3175512B"/>
    <w:rsid w:val="32917387"/>
    <w:rsid w:val="33047233"/>
    <w:rsid w:val="36613B84"/>
    <w:rsid w:val="36DE736F"/>
    <w:rsid w:val="38820B69"/>
    <w:rsid w:val="3C07147C"/>
    <w:rsid w:val="3C107593"/>
    <w:rsid w:val="3C1328AE"/>
    <w:rsid w:val="3CA36CA8"/>
    <w:rsid w:val="3DB50464"/>
    <w:rsid w:val="3DBD1D29"/>
    <w:rsid w:val="3E13386B"/>
    <w:rsid w:val="40047891"/>
    <w:rsid w:val="40CD373C"/>
    <w:rsid w:val="40E53279"/>
    <w:rsid w:val="420B7727"/>
    <w:rsid w:val="42531B7C"/>
    <w:rsid w:val="437E6621"/>
    <w:rsid w:val="447B6921"/>
    <w:rsid w:val="45936593"/>
    <w:rsid w:val="48652AA8"/>
    <w:rsid w:val="48C77C26"/>
    <w:rsid w:val="49991828"/>
    <w:rsid w:val="4AA26A1E"/>
    <w:rsid w:val="4D970B37"/>
    <w:rsid w:val="4EAE64BF"/>
    <w:rsid w:val="4F912937"/>
    <w:rsid w:val="51567913"/>
    <w:rsid w:val="51EC759B"/>
    <w:rsid w:val="53C9489D"/>
    <w:rsid w:val="53F430D0"/>
    <w:rsid w:val="53F63A98"/>
    <w:rsid w:val="5483718F"/>
    <w:rsid w:val="54D41A90"/>
    <w:rsid w:val="56680AAE"/>
    <w:rsid w:val="5747203B"/>
    <w:rsid w:val="57B73C80"/>
    <w:rsid w:val="57EF4F89"/>
    <w:rsid w:val="5BE91C11"/>
    <w:rsid w:val="5C8B3520"/>
    <w:rsid w:val="5D21706A"/>
    <w:rsid w:val="5D8D0DEF"/>
    <w:rsid w:val="5E200B57"/>
    <w:rsid w:val="5FEB64D6"/>
    <w:rsid w:val="602607E7"/>
    <w:rsid w:val="60716DEE"/>
    <w:rsid w:val="609617FC"/>
    <w:rsid w:val="619619C3"/>
    <w:rsid w:val="61DE6A98"/>
    <w:rsid w:val="62DD6DFC"/>
    <w:rsid w:val="62F92E8C"/>
    <w:rsid w:val="62FA7748"/>
    <w:rsid w:val="66197317"/>
    <w:rsid w:val="6630024C"/>
    <w:rsid w:val="664F39D6"/>
    <w:rsid w:val="669D5621"/>
    <w:rsid w:val="67AD3E83"/>
    <w:rsid w:val="67F76100"/>
    <w:rsid w:val="6967578A"/>
    <w:rsid w:val="699D154D"/>
    <w:rsid w:val="6B592915"/>
    <w:rsid w:val="6C4706F9"/>
    <w:rsid w:val="6D165A8C"/>
    <w:rsid w:val="6D242065"/>
    <w:rsid w:val="6D9C6338"/>
    <w:rsid w:val="6DDD0CCA"/>
    <w:rsid w:val="6E232CDC"/>
    <w:rsid w:val="6F1D5C78"/>
    <w:rsid w:val="6FA746D0"/>
    <w:rsid w:val="70555797"/>
    <w:rsid w:val="70897467"/>
    <w:rsid w:val="71025FC0"/>
    <w:rsid w:val="72217922"/>
    <w:rsid w:val="72764D14"/>
    <w:rsid w:val="72816160"/>
    <w:rsid w:val="73AF3A03"/>
    <w:rsid w:val="743E4454"/>
    <w:rsid w:val="75F21F62"/>
    <w:rsid w:val="76604EA1"/>
    <w:rsid w:val="77587FBA"/>
    <w:rsid w:val="79FE3C3B"/>
    <w:rsid w:val="7C4611B3"/>
    <w:rsid w:val="7C525C29"/>
    <w:rsid w:val="7C7A7B6E"/>
    <w:rsid w:val="7CB37759"/>
    <w:rsid w:val="7DE76209"/>
    <w:rsid w:val="7DF7A45B"/>
    <w:rsid w:val="7EBE43BD"/>
    <w:rsid w:val="7FAC40EC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120" w:after="120" w:line="0" w:lineRule="atLeast"/>
      <w:outlineLvl w:val="1"/>
    </w:pPr>
    <w:rPr>
      <w:rFonts w:eastAsia="黑体"/>
      <w:kern w:val="0"/>
      <w:sz w:val="30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autoRedefine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5">
    <w:name w:val="index 5"/>
    <w:basedOn w:val="1"/>
    <w:next w:val="1"/>
    <w:autoRedefine/>
    <w:qFormat/>
    <w:uiPriority w:val="0"/>
    <w:pPr>
      <w:ind w:left="800" w:leftChars="800"/>
    </w:pPr>
  </w:style>
  <w:style w:type="paragraph" w:styleId="6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toc 3"/>
    <w:basedOn w:val="1"/>
    <w:next w:val="1"/>
    <w:autoRedefine/>
    <w:qFormat/>
    <w:uiPriority w:val="39"/>
    <w:rPr>
      <w:rFonts w:cs="Times New Roman"/>
    </w:rPr>
  </w:style>
  <w:style w:type="paragraph" w:styleId="9">
    <w:name w:val="Plain Text"/>
    <w:basedOn w:val="1"/>
    <w:next w:val="5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rPr>
      <w:sz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正文1"/>
    <w:basedOn w:val="1"/>
    <w:autoRedefine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6">
    <w:name w:val="fontstyle01"/>
    <w:autoRedefine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7">
    <w:name w:val="font61"/>
    <w:basedOn w:val="14"/>
    <w:autoRedefine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paragraph" w:customStyle="1" w:styleId="18">
    <w:name w:val="x正文"/>
    <w:basedOn w:val="1"/>
    <w:autoRedefine/>
    <w:qFormat/>
    <w:uiPriority w:val="0"/>
    <w:pPr>
      <w:spacing w:line="500" w:lineRule="exact"/>
    </w:pPr>
    <w:rPr>
      <w:rFonts w:ascii="宋体" w:hAnsi="宋体"/>
      <w:sz w:val="24"/>
      <w:szCs w:val="22"/>
    </w:rPr>
  </w:style>
  <w:style w:type="paragraph" w:customStyle="1" w:styleId="19">
    <w:name w:val="X正文表"/>
    <w:basedOn w:val="18"/>
    <w:autoRedefine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paragraph" w:customStyle="1" w:styleId="20">
    <w:name w:val="表图"/>
    <w:basedOn w:val="1"/>
    <w:next w:val="1"/>
    <w:autoRedefine/>
    <w:qFormat/>
    <w:uiPriority w:val="0"/>
    <w:pPr>
      <w:spacing w:line="240" w:lineRule="auto"/>
      <w:ind w:firstLine="0" w:firstLineChars="0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382</Characters>
  <Lines>0</Lines>
  <Paragraphs>0</Paragraphs>
  <TotalTime>0</TotalTime>
  <ScaleCrop>false</ScaleCrop>
  <LinksUpToDate>false</LinksUpToDate>
  <CharactersWithSpaces>398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向往</cp:lastModifiedBy>
  <cp:lastPrinted>2022-01-19T08:42:00Z</cp:lastPrinted>
  <dcterms:modified xsi:type="dcterms:W3CDTF">2024-10-31T07:38:44Z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2D7DC2E98BD24984ADD227DE05EDAE69_12</vt:lpwstr>
  </property>
</Properties>
</file>