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《峨眉山市绥山镇至洪雅县桃源乡公路工程建设项目压覆已查明重要矿产资源调查评估报告》矿产资源储量评审备案公示信息表</w:t>
      </w:r>
    </w:p>
    <w:tbl>
      <w:tblPr>
        <w:tblStyle w:val="1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峨眉山市交通实业有限公司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《峨眉山市绥山镇至洪雅县桃源乡公路工程建设项目压覆已查明重要矿产资源调查评估报告》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四川省地质矿产勘查开发局四0三地质队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 xml:space="preserve">邹峰  舒洪平  </w:t>
            </w:r>
            <w:bookmarkStart w:id="0" w:name="_GoBack"/>
            <w:bookmarkEnd w:id="0"/>
            <w:r>
              <w:rPr>
                <w:rFonts w:hint="eastAsia" w:eastAsia="仿宋_GB2312" w:cs="Times New Roman"/>
                <w:color w:val="000000"/>
                <w:sz w:val="21"/>
                <w:szCs w:val="21"/>
                <w:lang w:val="en-US" w:eastAsia="zh-CN"/>
              </w:rPr>
              <w:t>李代忠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赖贤友  刘明富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平面影响范围：路基及配套设施为用地红线外推100m，中型以上桥梁为边界外推200m；影响深度：公路为路基以下150m，中型及以上桥梁为拟建标高以下150m按移动角计算，交点以下无限深；岩石移动角参数：走向移动角δ=80°，上山移动角γ=80°，下山移动角β=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压覆资源量估算工业指标</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采用矿产地或者采矿权最后一次评审备案的地质报告的工业指标：</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峨眉山市荷叶湾-垮洪洞井田：采用《峨眉川主煤矿区荷叶湾、垮洪洞两井田地质工作收尾报告》资源量估算的工业指标，即最小煤层可采厚度0.4m，最高灰分40%。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峨眉山市川主煤矿：采用《峨眉山市川主煤矿2010年度矿山储量年报》资源量估算的工业指标，即结构复杂的煤层，各煤层总厚度0.40m，其中主要分层不小于0.2m，个别分层大于0.05m，同时夹矸总厚度不超过煤分层厚度；单一煤层可采厚度0.3m，最高灰分40%。</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峨眉山市净水双沟煤矿：采用《四川省峨眉山市川主煤矿区双沟煤矿闭坑地质报告》资源量估算的工业指标，即最小可采厚度0.4m，最高灰分40%，最高硫份3%，最低发热量12.5MJ/kg。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评审评定，拟建项目压覆资源量为：</w:t>
            </w:r>
          </w:p>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1.矿产地</w:t>
            </w:r>
          </w:p>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峨眉山市荷叶湾-垮洪洞井田（511181611）：压覆煤炭控制资源量153.01千吨</w:t>
            </w:r>
            <w:r>
              <w:rPr>
                <w:rFonts w:hint="eastAsia" w:eastAsia="仿宋_GB2312" w:cs="Times New Roman"/>
                <w:color w:val="000000"/>
                <w:kern w:val="2"/>
                <w:sz w:val="21"/>
                <w:szCs w:val="21"/>
                <w:lang w:val="en-US" w:eastAsia="zh-CN" w:bidi="ar-SA"/>
              </w:rPr>
              <w:t>，属高灰低硫瘦煤、贫煤</w:t>
            </w:r>
            <w:r>
              <w:rPr>
                <w:rFonts w:hint="eastAsia" w:ascii="Times New Roman" w:hAnsi="Times New Roman" w:eastAsia="仿宋_GB2312" w:cs="Times New Roman"/>
                <w:color w:val="000000"/>
                <w:kern w:val="2"/>
                <w:sz w:val="21"/>
                <w:szCs w:val="21"/>
                <w:lang w:val="en-US" w:eastAsia="zh-CN" w:bidi="ar-SA"/>
              </w:rPr>
              <w:t xml:space="preserve">。 </w:t>
            </w:r>
          </w:p>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2.采矿权</w:t>
            </w:r>
          </w:p>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（1）峨眉山市川主煤矿（已关闭）：压覆煤炭探明资源量12.35千吨，控制资源量7.10千吨，推断资源量110.71千吨</w:t>
            </w:r>
            <w:r>
              <w:rPr>
                <w:rFonts w:hint="eastAsia" w:eastAsia="仿宋_GB2312" w:cs="Times New Roman"/>
                <w:color w:val="000000"/>
                <w:kern w:val="2"/>
                <w:sz w:val="21"/>
                <w:szCs w:val="21"/>
                <w:lang w:val="en-US" w:eastAsia="zh-CN" w:bidi="ar-SA"/>
              </w:rPr>
              <w:t>，属高灰低硫一号瘦煤、贫煤</w:t>
            </w:r>
            <w:r>
              <w:rPr>
                <w:rFonts w:hint="eastAsia" w:ascii="Times New Roman" w:hAnsi="Times New Roman" w:eastAsia="仿宋_GB2312" w:cs="Times New Roman"/>
                <w:color w:val="000000"/>
                <w:kern w:val="2"/>
                <w:sz w:val="21"/>
                <w:szCs w:val="21"/>
                <w:lang w:val="en-US" w:eastAsia="zh-CN" w:bidi="ar-SA"/>
              </w:rPr>
              <w:t xml:space="preserve">。 </w:t>
            </w:r>
          </w:p>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（2）峨眉山市净水双沟煤矿（已关闭）：压覆煤炭推断资源量1.62千吨</w:t>
            </w:r>
            <w:r>
              <w:rPr>
                <w:rFonts w:hint="eastAsia" w:eastAsia="仿宋_GB2312" w:cs="Times New Roman"/>
                <w:color w:val="000000"/>
                <w:kern w:val="2"/>
                <w:sz w:val="21"/>
                <w:szCs w:val="21"/>
                <w:lang w:val="en-US" w:eastAsia="zh-CN" w:bidi="ar-SA"/>
              </w:rPr>
              <w:t>，</w:t>
            </w:r>
            <w:r>
              <w:rPr>
                <w:rFonts w:hint="eastAsia" w:ascii="Times New Roman" w:hAnsi="Times New Roman" w:eastAsia="仿宋_GB2312" w:cs="Times New Roman"/>
                <w:color w:val="000000"/>
                <w:kern w:val="2"/>
                <w:sz w:val="21"/>
                <w:szCs w:val="21"/>
                <w:lang w:val="en-US" w:eastAsia="zh-CN" w:bidi="ar-SA"/>
              </w:rPr>
              <w:t xml:space="preserve">属特低硫、属低磷煤、高灰瘦-贫煤。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经调查核实，在拟建工程影响区范围内存在已查明重要矿产资源的矿产地2个</w:t>
            </w:r>
            <w:r>
              <w:rPr>
                <w:rFonts w:hint="eastAsia" w:eastAsia="仿宋_GB2312" w:cs="Times New Roman"/>
                <w:color w:val="000000"/>
                <w:kern w:val="2"/>
                <w:sz w:val="21"/>
                <w:szCs w:val="21"/>
                <w:lang w:val="en-US" w:eastAsia="zh-CN" w:bidi="ar-SA"/>
              </w:rPr>
              <w:t>（峨眉山市荷叶湾-垮洪洞井田、四川省峨眉山市川主乡煤矿区）</w:t>
            </w:r>
            <w:r>
              <w:rPr>
                <w:rFonts w:hint="default" w:ascii="Times New Roman" w:hAnsi="Times New Roman" w:eastAsia="仿宋_GB2312" w:cs="Times New Roman"/>
                <w:color w:val="000000"/>
                <w:kern w:val="2"/>
                <w:sz w:val="21"/>
                <w:szCs w:val="21"/>
                <w:lang w:val="en-US" w:eastAsia="zh-CN" w:bidi="ar-SA"/>
              </w:rPr>
              <w:t>，采矿权5宗</w:t>
            </w:r>
            <w:r>
              <w:rPr>
                <w:rFonts w:hint="eastAsia" w:eastAsia="仿宋_GB2312" w:cs="Times New Roman"/>
                <w:color w:val="000000"/>
                <w:kern w:val="2"/>
                <w:sz w:val="21"/>
                <w:szCs w:val="21"/>
                <w:lang w:val="en-US" w:eastAsia="zh-CN" w:bidi="ar-SA"/>
              </w:rPr>
              <w:t>（峨眉山温泉度假区投资有限公司峨眉温泉医疗热矿泉、峨眉山温泉度假区投资有限公司峨眉温泉医疗热矿水荷5井、</w:t>
            </w:r>
            <w:r>
              <w:rPr>
                <w:rFonts w:hint="eastAsia" w:ascii="Times New Roman" w:hAnsi="Times New Roman" w:eastAsia="仿宋_GB2312" w:cs="Times New Roman"/>
                <w:color w:val="000000"/>
                <w:kern w:val="2"/>
                <w:sz w:val="21"/>
                <w:szCs w:val="21"/>
                <w:lang w:val="en-US" w:eastAsia="zh-CN" w:bidi="ar-SA"/>
              </w:rPr>
              <w:t>峨眉山市川主煤矿（已关闭）、峨眉山市净水双沟煤矿（已关闭）、峨眉山市银丰煤业有限公司银丰煤矿（已关闭）</w:t>
            </w:r>
            <w:r>
              <w:rPr>
                <w:rFonts w:hint="eastAsia" w:eastAsia="仿宋_GB2312" w:cs="Times New Roman"/>
                <w:color w:val="000000"/>
                <w:kern w:val="2"/>
                <w:sz w:val="21"/>
                <w:szCs w:val="21"/>
                <w:lang w:val="en-US" w:eastAsia="zh-CN" w:bidi="ar-SA"/>
              </w:rPr>
              <w:t>），</w:t>
            </w:r>
            <w:r>
              <w:rPr>
                <w:rFonts w:hint="default" w:ascii="Times New Roman" w:hAnsi="Times New Roman" w:eastAsia="仿宋_GB2312" w:cs="Times New Roman"/>
                <w:color w:val="000000"/>
                <w:kern w:val="2"/>
                <w:sz w:val="21"/>
                <w:szCs w:val="21"/>
                <w:lang w:val="en-US" w:eastAsia="zh-CN" w:bidi="ar-SA"/>
              </w:rPr>
              <w:t>探矿权2宗</w:t>
            </w:r>
            <w:r>
              <w:rPr>
                <w:rFonts w:hint="eastAsia" w:eastAsia="仿宋_GB2312" w:cs="Times New Roman"/>
                <w:color w:val="000000"/>
                <w:kern w:val="2"/>
                <w:sz w:val="21"/>
                <w:szCs w:val="21"/>
                <w:lang w:val="en-US" w:eastAsia="zh-CN" w:bidi="ar-SA"/>
              </w:rPr>
              <w:t>（四川省乐山市峨眉山市、夹江县、洪雅县地热勘探、四川省峨眉山市荷叶铜矿详查）</w:t>
            </w:r>
            <w:r>
              <w:rPr>
                <w:rFonts w:hint="default" w:ascii="Times New Roman" w:hAnsi="Times New Roman" w:eastAsia="仿宋_GB2312" w:cs="Times New Roman"/>
                <w:color w:val="000000"/>
                <w:kern w:val="2"/>
                <w:sz w:val="21"/>
                <w:szCs w:val="21"/>
                <w:lang w:val="en-US" w:eastAsia="zh-CN" w:bidi="ar-SA"/>
              </w:rPr>
              <w:t>。</w:t>
            </w:r>
          </w:p>
        </w:tc>
      </w:tr>
    </w:tbl>
    <w:p>
      <w:pPr>
        <w:pStyle w:val="10"/>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AB96CE3"/>
    <w:rsid w:val="0E741BC0"/>
    <w:rsid w:val="0ECF39FA"/>
    <w:rsid w:val="0F510C48"/>
    <w:rsid w:val="0F5D3253"/>
    <w:rsid w:val="102E6CFE"/>
    <w:rsid w:val="12C34231"/>
    <w:rsid w:val="15827F48"/>
    <w:rsid w:val="15B30049"/>
    <w:rsid w:val="160C13C3"/>
    <w:rsid w:val="168B12BD"/>
    <w:rsid w:val="16D05E56"/>
    <w:rsid w:val="1A4A4952"/>
    <w:rsid w:val="1B8732E9"/>
    <w:rsid w:val="21AE5290"/>
    <w:rsid w:val="26031705"/>
    <w:rsid w:val="27E11212"/>
    <w:rsid w:val="286C60A7"/>
    <w:rsid w:val="292C33BF"/>
    <w:rsid w:val="2A122105"/>
    <w:rsid w:val="2B7E329E"/>
    <w:rsid w:val="2C687A4B"/>
    <w:rsid w:val="2E1003E7"/>
    <w:rsid w:val="2E747222"/>
    <w:rsid w:val="2EB74712"/>
    <w:rsid w:val="30831D8D"/>
    <w:rsid w:val="308402F0"/>
    <w:rsid w:val="31560EF9"/>
    <w:rsid w:val="32917387"/>
    <w:rsid w:val="33047233"/>
    <w:rsid w:val="36613B84"/>
    <w:rsid w:val="37A97621"/>
    <w:rsid w:val="38820B69"/>
    <w:rsid w:val="3C07147C"/>
    <w:rsid w:val="3C107593"/>
    <w:rsid w:val="3C1328AE"/>
    <w:rsid w:val="3CA36CA8"/>
    <w:rsid w:val="3DB50464"/>
    <w:rsid w:val="3E13386B"/>
    <w:rsid w:val="3E3E3CE1"/>
    <w:rsid w:val="3FEA1C36"/>
    <w:rsid w:val="40047891"/>
    <w:rsid w:val="420B7727"/>
    <w:rsid w:val="42531B7C"/>
    <w:rsid w:val="437E6621"/>
    <w:rsid w:val="455C6C62"/>
    <w:rsid w:val="48C77C26"/>
    <w:rsid w:val="49991828"/>
    <w:rsid w:val="4D970B37"/>
    <w:rsid w:val="4EAE64BF"/>
    <w:rsid w:val="4F912937"/>
    <w:rsid w:val="5144296E"/>
    <w:rsid w:val="51EC759B"/>
    <w:rsid w:val="53C9489D"/>
    <w:rsid w:val="53F430D0"/>
    <w:rsid w:val="5483718F"/>
    <w:rsid w:val="54D41A90"/>
    <w:rsid w:val="56680AAE"/>
    <w:rsid w:val="57B73C80"/>
    <w:rsid w:val="5BE91C11"/>
    <w:rsid w:val="5C8B3520"/>
    <w:rsid w:val="5D21706A"/>
    <w:rsid w:val="5E200B57"/>
    <w:rsid w:val="5FEB64D6"/>
    <w:rsid w:val="60716DEE"/>
    <w:rsid w:val="609617FC"/>
    <w:rsid w:val="619619C3"/>
    <w:rsid w:val="62DD6DFC"/>
    <w:rsid w:val="62FA7748"/>
    <w:rsid w:val="66197317"/>
    <w:rsid w:val="669D5621"/>
    <w:rsid w:val="67F76100"/>
    <w:rsid w:val="699D154D"/>
    <w:rsid w:val="6B592915"/>
    <w:rsid w:val="6D165A8C"/>
    <w:rsid w:val="6D242065"/>
    <w:rsid w:val="6D9C6338"/>
    <w:rsid w:val="6DB02859"/>
    <w:rsid w:val="6DDD0CCA"/>
    <w:rsid w:val="6E232CDC"/>
    <w:rsid w:val="6FA746D0"/>
    <w:rsid w:val="70555797"/>
    <w:rsid w:val="70897467"/>
    <w:rsid w:val="71025FC0"/>
    <w:rsid w:val="73AF3A03"/>
    <w:rsid w:val="743E4454"/>
    <w:rsid w:val="75F21F62"/>
    <w:rsid w:val="76604EA1"/>
    <w:rsid w:val="77587FBA"/>
    <w:rsid w:val="782975D8"/>
    <w:rsid w:val="787A42BA"/>
    <w:rsid w:val="79FE3C3B"/>
    <w:rsid w:val="7A6C0338"/>
    <w:rsid w:val="7C4611B3"/>
    <w:rsid w:val="7C525C29"/>
    <w:rsid w:val="7DF7A45B"/>
    <w:rsid w:val="7E78443D"/>
    <w:rsid w:val="7EBE43BD"/>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autoRedefine/>
    <w:unhideWhenUsed/>
    <w:qFormat/>
    <w:uiPriority w:val="9"/>
    <w:pPr>
      <w:spacing w:before="200" w:after="0"/>
      <w:outlineLvl w:val="1"/>
    </w:pPr>
    <w:rPr>
      <w:rFonts w:asciiTheme="majorHAnsi" w:hAnsiTheme="majorHAnsi" w:eastAsiaTheme="majorEastAsia" w:cstheme="majorBidi"/>
      <w:b/>
      <w:bCs/>
      <w:sz w:val="26"/>
      <w:szCs w:val="26"/>
    </w:rPr>
  </w:style>
  <w:style w:type="character" w:default="1" w:styleId="13">
    <w:name w:val="Default Paragraph Font"/>
    <w:autoRedefine/>
    <w:semiHidden/>
    <w:qFormat/>
    <w:uiPriority w:val="0"/>
  </w:style>
  <w:style w:type="table" w:default="1" w:styleId="11">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rPr>
  </w:style>
  <w:style w:type="paragraph" w:styleId="3">
    <w:name w:val="index 5"/>
    <w:basedOn w:val="1"/>
    <w:next w:val="1"/>
    <w:autoRedefine/>
    <w:qFormat/>
    <w:uiPriority w:val="0"/>
    <w:pPr>
      <w:ind w:left="800" w:leftChars="800"/>
    </w:pPr>
  </w:style>
  <w:style w:type="paragraph" w:styleId="5">
    <w:name w:val="Document Map"/>
    <w:basedOn w:val="1"/>
    <w:autoRedefine/>
    <w:qFormat/>
    <w:uiPriority w:val="0"/>
    <w:rPr>
      <w:rFonts w:ascii="宋体"/>
      <w:sz w:val="18"/>
      <w:szCs w:val="18"/>
    </w:rPr>
  </w:style>
  <w:style w:type="paragraph" w:styleId="6">
    <w:name w:val="Body Text"/>
    <w:basedOn w:val="1"/>
    <w:next w:val="1"/>
    <w:autoRedefine/>
    <w:unhideWhenUsed/>
    <w:qFormat/>
    <w:uiPriority w:val="99"/>
    <w:pPr>
      <w:spacing w:after="120"/>
    </w:pPr>
  </w:style>
  <w:style w:type="paragraph" w:styleId="7">
    <w:name w:val="Body Text Indent"/>
    <w:basedOn w:val="1"/>
    <w:autoRedefine/>
    <w:qFormat/>
    <w:uiPriority w:val="0"/>
    <w:pPr>
      <w:ind w:firstLine="538" w:firstLineChars="192"/>
    </w:pPr>
    <w:rPr>
      <w:rFonts w:ascii="宋体" w:hAnsi="宋体"/>
      <w:sz w:val="28"/>
    </w:rPr>
  </w:style>
  <w:style w:type="paragraph" w:styleId="8">
    <w:name w:val="toc 3"/>
    <w:basedOn w:val="1"/>
    <w:next w:val="1"/>
    <w:autoRedefine/>
    <w:qFormat/>
    <w:uiPriority w:val="39"/>
    <w:rPr>
      <w:rFonts w:cs="Times New Roman"/>
    </w:rPr>
  </w:style>
  <w:style w:type="paragraph" w:styleId="9">
    <w:name w:val="Normal (Web)"/>
    <w:basedOn w:val="1"/>
    <w:autoRedefine/>
    <w:qFormat/>
    <w:uiPriority w:val="0"/>
    <w:rPr>
      <w:sz w:val="24"/>
    </w:rPr>
  </w:style>
  <w:style w:type="paragraph" w:styleId="10">
    <w:name w:val="Body Text First Indent 2"/>
    <w:basedOn w:val="7"/>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5">
    <w:name w:val="fontstyle01"/>
    <w:autoRedefine/>
    <w:qFormat/>
    <w:uiPriority w:val="0"/>
    <w:rPr>
      <w:rFonts w:hint="eastAsia" w:ascii="仿宋_GB2312" w:eastAsia="仿宋_GB2312"/>
      <w:color w:val="000000"/>
      <w:sz w:val="24"/>
      <w:szCs w:val="24"/>
    </w:rPr>
  </w:style>
  <w:style w:type="character" w:customStyle="1" w:styleId="16">
    <w:name w:val="font61"/>
    <w:basedOn w:val="13"/>
    <w:autoRedefine/>
    <w:qFormat/>
    <w:uiPriority w:val="0"/>
    <w:rPr>
      <w:rFonts w:ascii="仿宋_GB2312" w:eastAsia="仿宋_GB2312" w:cs="仿宋_GB2312"/>
      <w:color w:val="000000"/>
      <w:sz w:val="21"/>
      <w:szCs w:val="21"/>
      <w:u w:val="none"/>
    </w:rPr>
  </w:style>
  <w:style w:type="paragraph" w:customStyle="1" w:styleId="17">
    <w:name w:val="表图"/>
    <w:basedOn w:val="1"/>
    <w:next w:val="1"/>
    <w:autoRedefine/>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12</TotalTime>
  <ScaleCrop>false</ScaleCrop>
  <LinksUpToDate>false</LinksUpToDate>
  <CharactersWithSpaces>730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2024-02-02T07:54:02Z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2D7DC2E98BD24984ADD227DE05EDAE69_12</vt:lpwstr>
  </property>
</Properties>
</file>