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《四川省雷波县阿居洛呷磷矿勘探报告》矿产资源储量评审备案公示信息表</w:t>
      </w:r>
    </w:p>
    <w:tbl>
      <w:tblPr>
        <w:tblStyle w:val="12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雷波凯瑞磷化工有限责任公司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《四川省雷波县阿居洛呷磷矿勘探报告》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四川省第七地质大队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江永富  贺勇  杨武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T5100002023116030057584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雷波凯瑞磷化工有限责任公司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auto"/>
                <w:szCs w:val="32"/>
                <w:lang w:val="en-US" w:eastAsia="zh-CN"/>
              </w:rPr>
              <w:t>蒋光明  赖贤友  雷爵能  李永建 秦岩宾  刘敏玲  杜新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资源量估算采用四川中源建设工程设计有限公司提供的《四川省雷波县阿居洛呷磷矿工业指标论证报告》确定的工业指标：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（1）边界品位：P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12%；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（2）最低工业品位：P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15%；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（3）矿石品级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Ⅱ级品：30＞P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≥24%；Ⅲ级品：24＞P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≥15%；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（4）最小可采厚度：1m；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（5）最小夹石剔除厚度：1m。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探矿权转采矿权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磷矿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1.主矿产：磷矿</w:t>
            </w:r>
          </w:p>
          <w:tbl>
            <w:tblPr>
              <w:tblStyle w:val="12"/>
              <w:tblpPr w:leftFromText="180" w:rightFromText="180" w:vertAnchor="text" w:horzAnchor="page" w:tblpX="805" w:tblpY="166"/>
              <w:tblOverlap w:val="never"/>
              <w:tblW w:w="361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407"/>
              <w:gridCol w:w="1419"/>
              <w:gridCol w:w="1558"/>
              <w:gridCol w:w="14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59" w:hRule="exact"/>
                <w:jc w:val="center"/>
              </w:trPr>
              <w:tc>
                <w:tcPr>
                  <w:tcW w:w="121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  <w:r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  <w:t>矿石品级</w:t>
                  </w:r>
                </w:p>
              </w:tc>
              <w:tc>
                <w:tcPr>
                  <w:tcW w:w="1221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</w:rPr>
                    <w:t>资源类型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  <w:r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  <w:t>矿石量</w:t>
                  </w: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</w:rPr>
                    <w:t>（万吨）</w:t>
                  </w:r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eastAsia="仿宋_GB2312"/>
                      <w:color w:val="auto"/>
                      <w:kern w:val="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</w:rPr>
                    <w:t>平均品位</w:t>
                  </w:r>
                  <w:r>
                    <w:rPr>
                      <w:rFonts w:eastAsia="仿宋_GB2312"/>
                      <w:color w:val="auto"/>
                      <w:kern w:val="0"/>
                      <w:sz w:val="15"/>
                      <w:szCs w:val="15"/>
                      <w:highlight w:val="none"/>
                    </w:rPr>
                    <w:t>P</w:t>
                  </w:r>
                  <w:r>
                    <w:rPr>
                      <w:rFonts w:eastAsia="仿宋_GB2312"/>
                      <w:color w:val="auto"/>
                      <w:kern w:val="0"/>
                      <w:sz w:val="15"/>
                      <w:szCs w:val="15"/>
                      <w:highlight w:val="none"/>
                      <w:vertAlign w:val="subscript"/>
                    </w:rPr>
                    <w:t>2</w:t>
                  </w:r>
                  <w:r>
                    <w:rPr>
                      <w:rFonts w:eastAsia="仿宋_GB2312"/>
                      <w:color w:val="auto"/>
                      <w:kern w:val="0"/>
                      <w:sz w:val="15"/>
                      <w:szCs w:val="15"/>
                      <w:highlight w:val="none"/>
                    </w:rPr>
                    <w:t>O</w:t>
                  </w:r>
                  <w:r>
                    <w:rPr>
                      <w:rFonts w:eastAsia="仿宋_GB2312"/>
                      <w:color w:val="auto"/>
                      <w:kern w:val="0"/>
                      <w:sz w:val="15"/>
                      <w:szCs w:val="15"/>
                      <w:highlight w:val="none"/>
                      <w:vertAlign w:val="subscript"/>
                    </w:rPr>
                    <w:t>5</w:t>
                  </w: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5"/>
                      <w:szCs w:val="15"/>
                      <w:highlight w:val="none"/>
                    </w:rPr>
                    <w:t>（</w:t>
                  </w:r>
                  <w:r>
                    <w:rPr>
                      <w:rFonts w:eastAsia="仿宋_GB2312"/>
                      <w:color w:val="auto"/>
                      <w:kern w:val="0"/>
                      <w:sz w:val="15"/>
                      <w:szCs w:val="15"/>
                      <w:highlight w:val="none"/>
                    </w:rPr>
                    <w:t>%</w:t>
                  </w: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5"/>
                      <w:szCs w:val="15"/>
                      <w:highlight w:val="none"/>
                    </w:rPr>
                    <w:t>）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left"/>
                    <w:textAlignment w:val="auto"/>
                    <w:rPr>
                      <w:rFonts w:eastAsia="仿宋_GB2312"/>
                      <w:color w:val="auto"/>
                      <w:kern w:val="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exact"/>
                <w:jc w:val="center"/>
              </w:trPr>
              <w:tc>
                <w:tcPr>
                  <w:tcW w:w="1210" w:type="pct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  <w:r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  <w:t>Ⅱ</w:t>
                  </w:r>
                </w:p>
              </w:tc>
              <w:tc>
                <w:tcPr>
                  <w:tcW w:w="1221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  <w:r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  <w:t>探明资源量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211.0</w:t>
                  </w:r>
                </w:p>
              </w:tc>
              <w:tc>
                <w:tcPr>
                  <w:tcW w:w="1227" w:type="pct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26.02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exact"/>
                <w:jc w:val="center"/>
              </w:trPr>
              <w:tc>
                <w:tcPr>
                  <w:tcW w:w="1210" w:type="pct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221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  <w:r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  <w:t>控制资源量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202.2</w:t>
                  </w:r>
                </w:p>
              </w:tc>
              <w:tc>
                <w:tcPr>
                  <w:tcW w:w="1227" w:type="pct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exact"/>
                <w:jc w:val="center"/>
              </w:trPr>
              <w:tc>
                <w:tcPr>
                  <w:tcW w:w="1210" w:type="pct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221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  <w:r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  <w:t>推断资源量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653.0</w:t>
                  </w:r>
                </w:p>
              </w:tc>
              <w:tc>
                <w:tcPr>
                  <w:tcW w:w="1227" w:type="pct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exact"/>
                <w:jc w:val="center"/>
              </w:trPr>
              <w:tc>
                <w:tcPr>
                  <w:tcW w:w="1210" w:type="pct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  <w:r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  <w:t>Ⅲ</w:t>
                  </w:r>
                </w:p>
              </w:tc>
              <w:tc>
                <w:tcPr>
                  <w:tcW w:w="1221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  <w:r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  <w:t>探明资源量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1801.3</w:t>
                  </w:r>
                </w:p>
              </w:tc>
              <w:tc>
                <w:tcPr>
                  <w:tcW w:w="1227" w:type="pct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19.53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exact"/>
                <w:jc w:val="center"/>
              </w:trPr>
              <w:tc>
                <w:tcPr>
                  <w:tcW w:w="1210" w:type="pct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center"/>
                    <w:textAlignment w:val="auto"/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221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  <w:r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  <w:t>控制资源量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4982.5</w:t>
                  </w:r>
                </w:p>
              </w:tc>
              <w:tc>
                <w:tcPr>
                  <w:tcW w:w="1227" w:type="pct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center"/>
                    <w:textAlignment w:val="auto"/>
                    <w:rPr>
                      <w:rFonts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83" w:hRule="exact"/>
                <w:jc w:val="center"/>
              </w:trPr>
              <w:tc>
                <w:tcPr>
                  <w:tcW w:w="1210" w:type="pct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center"/>
                    <w:textAlignment w:val="auto"/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221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  <w:r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  <w:t>推断资源量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6020.2</w:t>
                  </w:r>
                </w:p>
              </w:tc>
              <w:tc>
                <w:tcPr>
                  <w:tcW w:w="1227" w:type="pct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center"/>
                    <w:textAlignment w:val="auto"/>
                    <w:rPr>
                      <w:rFonts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 w:eastAsia="仿宋_GB2312"/>
                <w:sz w:val="32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 w:eastAsia="仿宋_GB2312"/>
                <w:sz w:val="32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 w:eastAsia="仿宋_GB2312"/>
                <w:sz w:val="32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2.伴生矿产：氟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推断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资源量矿石量13870.2万吨，含氟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76.0万吨，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平均品位F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1.9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本报告的项目负责人为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贺勇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1D24C09"/>
    <w:rsid w:val="02A47089"/>
    <w:rsid w:val="04F2757C"/>
    <w:rsid w:val="052C6F98"/>
    <w:rsid w:val="073C399C"/>
    <w:rsid w:val="07926962"/>
    <w:rsid w:val="09A64CEC"/>
    <w:rsid w:val="0B63755A"/>
    <w:rsid w:val="0E741BC0"/>
    <w:rsid w:val="0ECF39FA"/>
    <w:rsid w:val="0F510C48"/>
    <w:rsid w:val="0F5D3253"/>
    <w:rsid w:val="102E6CFE"/>
    <w:rsid w:val="12C34231"/>
    <w:rsid w:val="13063208"/>
    <w:rsid w:val="13F723B5"/>
    <w:rsid w:val="15827F48"/>
    <w:rsid w:val="160C13C3"/>
    <w:rsid w:val="17793A79"/>
    <w:rsid w:val="1A4A4952"/>
    <w:rsid w:val="1B8732E9"/>
    <w:rsid w:val="26031705"/>
    <w:rsid w:val="286C60A7"/>
    <w:rsid w:val="292C33BF"/>
    <w:rsid w:val="2A122105"/>
    <w:rsid w:val="2B7E329E"/>
    <w:rsid w:val="2C687A4B"/>
    <w:rsid w:val="2E747222"/>
    <w:rsid w:val="2EB74712"/>
    <w:rsid w:val="30831D8D"/>
    <w:rsid w:val="308402F0"/>
    <w:rsid w:val="312359EF"/>
    <w:rsid w:val="31560EF9"/>
    <w:rsid w:val="32917387"/>
    <w:rsid w:val="33047233"/>
    <w:rsid w:val="36613B84"/>
    <w:rsid w:val="38820B69"/>
    <w:rsid w:val="3C07147C"/>
    <w:rsid w:val="3C107593"/>
    <w:rsid w:val="3C1328AE"/>
    <w:rsid w:val="3CA36CA8"/>
    <w:rsid w:val="3DB50464"/>
    <w:rsid w:val="3E13386B"/>
    <w:rsid w:val="40047891"/>
    <w:rsid w:val="40CD373C"/>
    <w:rsid w:val="420B7727"/>
    <w:rsid w:val="42531B7C"/>
    <w:rsid w:val="437E6621"/>
    <w:rsid w:val="447B6921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4D41A90"/>
    <w:rsid w:val="56680AAE"/>
    <w:rsid w:val="57B73C80"/>
    <w:rsid w:val="5BE91C11"/>
    <w:rsid w:val="5C8B3520"/>
    <w:rsid w:val="5D21706A"/>
    <w:rsid w:val="5E200B57"/>
    <w:rsid w:val="5FEB64D6"/>
    <w:rsid w:val="602607E7"/>
    <w:rsid w:val="60716DEE"/>
    <w:rsid w:val="609617FC"/>
    <w:rsid w:val="619619C3"/>
    <w:rsid w:val="61DE6A98"/>
    <w:rsid w:val="62DD6DFC"/>
    <w:rsid w:val="62FA7748"/>
    <w:rsid w:val="66197317"/>
    <w:rsid w:val="669D5621"/>
    <w:rsid w:val="67AD3E83"/>
    <w:rsid w:val="67F76100"/>
    <w:rsid w:val="699D154D"/>
    <w:rsid w:val="6B592915"/>
    <w:rsid w:val="6D165A8C"/>
    <w:rsid w:val="6D242065"/>
    <w:rsid w:val="6D9C6338"/>
    <w:rsid w:val="6DDD0CCA"/>
    <w:rsid w:val="6E232CDC"/>
    <w:rsid w:val="6F1D5C78"/>
    <w:rsid w:val="6FA746D0"/>
    <w:rsid w:val="70555797"/>
    <w:rsid w:val="70897467"/>
    <w:rsid w:val="71025FC0"/>
    <w:rsid w:val="72764D14"/>
    <w:rsid w:val="73AF3A03"/>
    <w:rsid w:val="743E4454"/>
    <w:rsid w:val="75F21F62"/>
    <w:rsid w:val="76604EA1"/>
    <w:rsid w:val="77587FBA"/>
    <w:rsid w:val="79FE3C3B"/>
    <w:rsid w:val="7C4611B3"/>
    <w:rsid w:val="7C525C29"/>
    <w:rsid w:val="7DF7A45B"/>
    <w:rsid w:val="7EBE43BD"/>
    <w:rsid w:val="7FAC40EC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120" w:after="120" w:line="0" w:lineRule="atLeast"/>
      <w:outlineLvl w:val="1"/>
    </w:pPr>
    <w:rPr>
      <w:rFonts w:eastAsia="黑体"/>
      <w:kern w:val="0"/>
      <w:sz w:val="30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next w:val="4"/>
    <w:autoRedefine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5"/>
    <w:basedOn w:val="1"/>
    <w:next w:val="1"/>
    <w:autoRedefine/>
    <w:qFormat/>
    <w:uiPriority w:val="0"/>
    <w:pPr>
      <w:ind w:left="800" w:leftChars="800"/>
    </w:pPr>
  </w:style>
  <w:style w:type="paragraph" w:styleId="7">
    <w:name w:val="Document Map"/>
    <w:basedOn w:val="1"/>
    <w:autoRedefine/>
    <w:qFormat/>
    <w:uiPriority w:val="0"/>
    <w:rPr>
      <w:rFonts w:ascii="宋体"/>
      <w:sz w:val="18"/>
      <w:szCs w:val="18"/>
    </w:rPr>
  </w:style>
  <w:style w:type="paragraph" w:styleId="8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9">
    <w:name w:val="toc 3"/>
    <w:basedOn w:val="1"/>
    <w:next w:val="1"/>
    <w:autoRedefine/>
    <w:qFormat/>
    <w:uiPriority w:val="39"/>
    <w:rPr>
      <w:rFonts w:cs="Times New Roman"/>
    </w:rPr>
  </w:style>
  <w:style w:type="paragraph" w:styleId="10">
    <w:name w:val="Plain Text"/>
    <w:basedOn w:val="1"/>
    <w:next w:val="6"/>
    <w:autoRedefine/>
    <w:qFormat/>
    <w:uiPriority w:val="0"/>
    <w:rPr>
      <w:rFonts w:ascii="宋体" w:hAnsi="Courier New"/>
    </w:rPr>
  </w:style>
  <w:style w:type="paragraph" w:styleId="11">
    <w:name w:val="Normal (Web)"/>
    <w:basedOn w:val="1"/>
    <w:autoRedefine/>
    <w:qFormat/>
    <w:uiPriority w:val="0"/>
    <w:rPr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正文1"/>
    <w:basedOn w:val="1"/>
    <w:autoRedefine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6">
    <w:name w:val="fontstyle01"/>
    <w:autoRedefine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7">
    <w:name w:val="font61"/>
    <w:basedOn w:val="14"/>
    <w:autoRedefine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8">
    <w:name w:val="x正文"/>
    <w:basedOn w:val="1"/>
    <w:autoRedefine/>
    <w:qFormat/>
    <w:uiPriority w:val="0"/>
    <w:pPr>
      <w:spacing w:line="500" w:lineRule="exact"/>
    </w:pPr>
    <w:rPr>
      <w:rFonts w:ascii="宋体" w:hAnsi="宋体"/>
      <w:sz w:val="24"/>
      <w:szCs w:val="22"/>
    </w:rPr>
  </w:style>
  <w:style w:type="paragraph" w:customStyle="1" w:styleId="19">
    <w:name w:val="X正文表"/>
    <w:basedOn w:val="18"/>
    <w:autoRedefine/>
    <w:qFormat/>
    <w:uiPriority w:val="0"/>
    <w:pPr>
      <w:spacing w:line="240" w:lineRule="auto"/>
      <w:ind w:firstLine="0" w:firstLineChars="0"/>
      <w:jc w:val="center"/>
    </w:pPr>
    <w:rPr>
      <w:sz w:val="21"/>
    </w:rPr>
  </w:style>
  <w:style w:type="paragraph" w:customStyle="1" w:styleId="20">
    <w:name w:val="表图"/>
    <w:basedOn w:val="1"/>
    <w:next w:val="1"/>
    <w:autoRedefine/>
    <w:qFormat/>
    <w:uiPriority w:val="0"/>
    <w:pPr>
      <w:spacing w:line="240" w:lineRule="auto"/>
      <w:ind w:firstLine="0" w:firstLineChars="0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717</Characters>
  <Lines>0</Lines>
  <Paragraphs>0</Paragraphs>
  <TotalTime>5</TotalTime>
  <ScaleCrop>false</ScaleCrop>
  <LinksUpToDate>false</LinksUpToDate>
  <CharactersWithSpaces>730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2024-03-28T07:02:53Z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2D7DC2E98BD24984ADD227DE05EDAE69_12</vt:lpwstr>
  </property>
</Properties>
</file>