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240" w:lineRule="atLeast"/>
        <w:ind w:left="0" w:right="0"/>
        <w:jc w:val="left"/>
      </w:pPr>
      <w:r>
        <w:rPr>
          <w:rFonts w:hint="eastAsia" w:ascii="黑体" w:hAnsi="宋体" w:eastAsia="黑体" w:cs="黑体"/>
          <w:b w:val="0"/>
          <w:sz w:val="25"/>
          <w:szCs w:val="25"/>
        </w:rPr>
        <w:t>附件2 </w:t>
      </w:r>
    </w:p>
    <w:p>
      <w:pPr>
        <w:pStyle w:val="2"/>
        <w:keepNext w:val="0"/>
        <w:keepLines w:val="0"/>
        <w:widowControl/>
        <w:suppressLineNumbers w:val="0"/>
        <w:spacing w:before="60" w:beforeAutospacing="0" w:after="60" w:afterAutospacing="0"/>
        <w:ind w:left="0" w:right="0"/>
        <w:jc w:val="center"/>
      </w:pPr>
      <w:bookmarkStart w:id="0" w:name="_GoBack"/>
      <w:r>
        <w:rPr>
          <w:rStyle w:val="5"/>
          <w:rFonts w:hint="eastAsia" w:ascii="宋体" w:hAnsi="宋体" w:eastAsia="宋体" w:cs="宋体"/>
          <w:b/>
          <w:i w:val="0"/>
          <w:sz w:val="34"/>
          <w:szCs w:val="34"/>
        </w:rPr>
        <w:t>四川省政府性投资地质勘查项目</w:t>
      </w:r>
    </w:p>
    <w:p>
      <w:pPr>
        <w:pStyle w:val="2"/>
        <w:keepNext w:val="0"/>
        <w:keepLines w:val="0"/>
        <w:widowControl/>
        <w:suppressLineNumbers w:val="0"/>
        <w:spacing w:before="60" w:beforeAutospacing="0" w:after="60" w:afterAutospacing="0"/>
        <w:ind w:left="0" w:right="0"/>
        <w:jc w:val="center"/>
      </w:pPr>
      <w:r>
        <w:rPr>
          <w:rStyle w:val="5"/>
          <w:rFonts w:hint="eastAsia" w:ascii="宋体" w:hAnsi="宋体" w:eastAsia="宋体" w:cs="宋体"/>
          <w:b/>
          <w:i w:val="0"/>
          <w:sz w:val="34"/>
          <w:szCs w:val="34"/>
        </w:rPr>
        <w:t>实施方案</w:t>
      </w:r>
    </w:p>
    <w:bookmarkEnd w:id="0"/>
    <w:p>
      <w:pPr>
        <w:pStyle w:val="2"/>
        <w:keepNext w:val="0"/>
        <w:keepLines w:val="0"/>
        <w:widowControl/>
        <w:suppressLineNumbers w:val="0"/>
        <w:spacing w:before="60" w:beforeAutospacing="0" w:after="60" w:afterAutospacing="0"/>
        <w:ind w:left="0" w:right="0"/>
        <w:jc w:val="center"/>
      </w:pPr>
      <w:r>
        <w:rPr>
          <w:rFonts w:hint="eastAsia" w:ascii="仿宋_GB2312" w:eastAsia="仿宋_GB2312" w:cs="仿宋_GB2312"/>
          <w:sz w:val="25"/>
          <w:szCs w:val="25"/>
        </w:rPr>
        <w:t>（宋体，二号，粗体居中）</w:t>
      </w:r>
    </w:p>
    <w:p>
      <w:pPr>
        <w:pStyle w:val="2"/>
        <w:keepNext w:val="0"/>
        <w:keepLines w:val="0"/>
        <w:widowControl/>
        <w:suppressLineNumbers w:val="0"/>
        <w:spacing w:before="60" w:beforeAutospacing="0" w:after="60" w:afterAutospacing="0"/>
        <w:ind w:left="0" w:right="0"/>
      </w:pPr>
      <w:r>
        <w:rPr>
          <w:rFonts w:hint="default" w:ascii="Calibri" w:hAnsi="Calibri" w:cs="Calibri"/>
          <w:sz w:val="16"/>
          <w:szCs w:val="16"/>
        </w:rPr>
        <w:t> </w:t>
      </w:r>
    </w:p>
    <w:p>
      <w:pPr>
        <w:pStyle w:val="2"/>
        <w:keepNext w:val="0"/>
        <w:keepLines w:val="0"/>
        <w:widowControl/>
        <w:suppressLineNumbers w:val="0"/>
        <w:spacing w:before="60" w:beforeAutospacing="0" w:after="60" w:afterAutospacing="0"/>
        <w:ind w:left="0" w:right="0"/>
      </w:pPr>
      <w:r>
        <w:rPr>
          <w:rFonts w:hint="default" w:ascii="Calibri" w:hAnsi="Calibri" w:cs="Calibri"/>
          <w:sz w:val="16"/>
          <w:szCs w:val="16"/>
        </w:rPr>
        <w:t> </w:t>
      </w:r>
    </w:p>
    <w:p>
      <w:pPr>
        <w:pStyle w:val="2"/>
        <w:keepNext w:val="0"/>
        <w:keepLines w:val="0"/>
        <w:widowControl/>
        <w:suppressLineNumbers w:val="0"/>
        <w:spacing w:before="60" w:beforeAutospacing="0" w:after="60" w:afterAutospacing="0"/>
        <w:ind w:left="0" w:right="0"/>
      </w:pPr>
      <w:r>
        <w:rPr>
          <w:rFonts w:hint="eastAsia" w:ascii="宋体" w:hAnsi="宋体" w:eastAsia="宋体" w:cs="宋体"/>
          <w:sz w:val="16"/>
          <w:szCs w:val="16"/>
        </w:rPr>
        <w:t>  </w:t>
      </w:r>
    </w:p>
    <w:p>
      <w:pPr>
        <w:pStyle w:val="2"/>
        <w:keepNext w:val="0"/>
        <w:keepLines w:val="0"/>
        <w:widowControl/>
        <w:suppressLineNumbers w:val="0"/>
        <w:spacing w:before="60" w:beforeAutospacing="0" w:after="60" w:afterAutospacing="0"/>
        <w:ind w:left="0" w:right="0"/>
      </w:pPr>
      <w:r>
        <w:rPr>
          <w:rFonts w:hint="default" w:ascii="Calibri" w:hAnsi="Calibri" w:cs="Calibri"/>
          <w:sz w:val="16"/>
          <w:szCs w:val="16"/>
        </w:rPr>
        <w:t> </w:t>
      </w:r>
    </w:p>
    <w:p>
      <w:pPr>
        <w:pStyle w:val="2"/>
        <w:keepNext w:val="0"/>
        <w:keepLines w:val="0"/>
        <w:widowControl/>
        <w:suppressLineNumbers w:val="0"/>
        <w:spacing w:before="60" w:beforeAutospacing="0" w:after="60" w:afterAutospacing="0"/>
        <w:ind w:left="0" w:right="0"/>
      </w:pPr>
      <w:r>
        <w:rPr>
          <w:rFonts w:hint="eastAsia" w:ascii="宋体" w:hAnsi="宋体" w:eastAsia="宋体" w:cs="宋体"/>
          <w:sz w:val="16"/>
          <w:szCs w:val="16"/>
        </w:rPr>
        <w:t>              </w:t>
      </w:r>
    </w:p>
    <w:p>
      <w:pPr>
        <w:pStyle w:val="2"/>
        <w:keepNext w:val="0"/>
        <w:keepLines w:val="0"/>
        <w:widowControl/>
        <w:suppressLineNumbers w:val="0"/>
        <w:spacing w:before="60" w:beforeAutospacing="0" w:after="60" w:afterAutospacing="0"/>
        <w:ind w:left="0" w:right="0" w:firstLine="1152"/>
        <w:jc w:val="left"/>
      </w:pPr>
      <w:r>
        <w:rPr>
          <w:rStyle w:val="5"/>
          <w:rFonts w:hint="eastAsia" w:ascii="仿宋_GB2312" w:eastAsia="仿宋_GB2312" w:cs="仿宋_GB2312"/>
          <w:b/>
          <w:spacing w:val="0"/>
          <w:sz w:val="25"/>
          <w:szCs w:val="25"/>
        </w:rPr>
        <w:t>  </w:t>
      </w:r>
      <w:r>
        <w:rPr>
          <w:rStyle w:val="5"/>
          <w:rFonts w:hint="eastAsia" w:ascii="仿宋_GB2312" w:eastAsia="仿宋_GB2312" w:cs="仿宋_GB2312"/>
          <w:b/>
          <w:spacing w:val="0"/>
          <w:sz w:val="25"/>
          <w:szCs w:val="25"/>
          <w:lang w:val="en-US" w:eastAsia="zh-CN"/>
        </w:rPr>
        <w:t xml:space="preserve"> </w:t>
      </w:r>
      <w:r>
        <w:rPr>
          <w:rStyle w:val="5"/>
          <w:rFonts w:hint="eastAsia" w:ascii="仿宋_GB2312" w:eastAsia="仿宋_GB2312" w:cs="仿宋_GB2312"/>
          <w:b/>
          <w:spacing w:val="0"/>
          <w:sz w:val="25"/>
          <w:szCs w:val="25"/>
        </w:rPr>
        <w:t>项目名称：</w:t>
      </w:r>
      <w:r>
        <w:rPr>
          <w:rFonts w:hint="eastAsia" w:ascii="仿宋_GB2312" w:eastAsia="仿宋_GB2312" w:cs="仿宋_GB2312"/>
          <w:b w:val="0"/>
          <w:spacing w:val="36"/>
          <w:sz w:val="25"/>
          <w:szCs w:val="25"/>
        </w:rPr>
        <w:t>（</w:t>
      </w:r>
      <w:r>
        <w:rPr>
          <w:rFonts w:hint="eastAsia" w:ascii="仿宋_GB2312" w:eastAsia="仿宋_GB2312" w:cs="仿宋_GB2312"/>
          <w:sz w:val="25"/>
          <w:szCs w:val="25"/>
        </w:rPr>
        <w:t>仿宋体，三号，粗体）</w:t>
      </w:r>
    </w:p>
    <w:p>
      <w:pPr>
        <w:pStyle w:val="2"/>
        <w:keepNext w:val="0"/>
        <w:keepLines w:val="0"/>
        <w:widowControl/>
        <w:suppressLineNumbers w:val="0"/>
        <w:spacing w:before="60" w:beforeAutospacing="0" w:after="60" w:afterAutospacing="0"/>
        <w:ind w:left="0" w:right="0" w:firstLine="1404"/>
        <w:jc w:val="left"/>
      </w:pPr>
      <w:r>
        <w:rPr>
          <w:rStyle w:val="5"/>
          <w:rFonts w:hint="eastAsia" w:ascii="仿宋_GB2312" w:eastAsia="仿宋_GB2312" w:cs="仿宋_GB2312"/>
          <w:b/>
          <w:sz w:val="25"/>
          <w:szCs w:val="25"/>
        </w:rPr>
        <w:t>项目性质：</w:t>
      </w:r>
      <w:r>
        <w:rPr>
          <w:rFonts w:hint="eastAsia" w:ascii="仿宋_GB2312" w:eastAsia="仿宋_GB2312" w:cs="仿宋_GB2312"/>
          <w:b w:val="0"/>
          <w:sz w:val="25"/>
          <w:szCs w:val="25"/>
        </w:rPr>
        <w:t>（新开/续作） </w:t>
      </w:r>
      <w:r>
        <w:rPr>
          <w:rStyle w:val="5"/>
          <w:rFonts w:hint="eastAsia" w:ascii="仿宋_GB2312" w:eastAsia="仿宋_GB2312" w:cs="仿宋_GB2312"/>
          <w:b/>
          <w:sz w:val="25"/>
          <w:szCs w:val="25"/>
        </w:rPr>
        <w:t>                        </w:t>
      </w:r>
    </w:p>
    <w:p>
      <w:pPr>
        <w:pStyle w:val="2"/>
        <w:keepNext w:val="0"/>
        <w:keepLines w:val="0"/>
        <w:widowControl/>
        <w:suppressLineNumbers w:val="0"/>
        <w:spacing w:before="60" w:beforeAutospacing="0" w:after="60" w:afterAutospacing="0"/>
        <w:ind w:left="0" w:right="0" w:firstLine="1152"/>
        <w:jc w:val="left"/>
      </w:pPr>
      <w:r>
        <w:rPr>
          <w:rStyle w:val="5"/>
          <w:rFonts w:hint="eastAsia" w:ascii="仿宋_GB2312" w:eastAsia="仿宋_GB2312" w:cs="仿宋_GB2312"/>
          <w:b/>
          <w:spacing w:val="0"/>
          <w:sz w:val="25"/>
          <w:szCs w:val="25"/>
        </w:rPr>
        <w:t>  </w:t>
      </w:r>
      <w:r>
        <w:rPr>
          <w:rStyle w:val="5"/>
          <w:rFonts w:hint="eastAsia" w:ascii="仿宋_GB2312" w:eastAsia="仿宋_GB2312" w:cs="仿宋_GB2312"/>
          <w:b/>
          <w:spacing w:val="0"/>
          <w:sz w:val="25"/>
          <w:szCs w:val="25"/>
          <w:lang w:val="en-US" w:eastAsia="zh-CN"/>
        </w:rPr>
        <w:t xml:space="preserve"> </w:t>
      </w:r>
      <w:r>
        <w:rPr>
          <w:rStyle w:val="5"/>
          <w:rFonts w:hint="eastAsia" w:ascii="仿宋_GB2312" w:eastAsia="仿宋_GB2312" w:cs="仿宋_GB2312"/>
          <w:b/>
          <w:spacing w:val="0"/>
          <w:sz w:val="25"/>
          <w:szCs w:val="25"/>
        </w:rPr>
        <w:t>申报单位:</w:t>
      </w:r>
    </w:p>
    <w:p>
      <w:pPr>
        <w:pStyle w:val="2"/>
        <w:keepNext w:val="0"/>
        <w:keepLines w:val="0"/>
        <w:widowControl/>
        <w:suppressLineNumbers w:val="0"/>
        <w:spacing w:before="60" w:beforeAutospacing="0" w:after="60" w:afterAutospacing="0"/>
        <w:ind w:left="0" w:right="0"/>
        <w:jc w:val="left"/>
        <w:rPr>
          <w:rStyle w:val="5"/>
          <w:rFonts w:hint="eastAsia" w:ascii="仿宋_GB2312" w:eastAsia="仿宋_GB2312" w:cs="仿宋_GB2312"/>
          <w:b/>
          <w:sz w:val="25"/>
          <w:szCs w:val="25"/>
        </w:rPr>
      </w:pPr>
      <w:r>
        <w:rPr>
          <w:rStyle w:val="5"/>
          <w:rFonts w:hint="eastAsia" w:ascii="仿宋_GB2312" w:eastAsia="仿宋_GB2312" w:cs="仿宋_GB2312"/>
          <w:b/>
          <w:sz w:val="25"/>
          <w:szCs w:val="25"/>
        </w:rPr>
        <w:t>        </w:t>
      </w:r>
      <w:r>
        <w:rPr>
          <w:rStyle w:val="5"/>
          <w:rFonts w:hint="eastAsia" w:ascii="仿宋_GB2312" w:eastAsia="仿宋_GB2312" w:cs="仿宋_GB2312"/>
          <w:b/>
          <w:sz w:val="25"/>
          <w:szCs w:val="25"/>
          <w:lang w:val="en-US" w:eastAsia="zh-CN"/>
        </w:rPr>
        <w:t xml:space="preserve">      </w:t>
      </w:r>
      <w:r>
        <w:rPr>
          <w:rStyle w:val="5"/>
          <w:rFonts w:hint="eastAsia" w:ascii="仿宋_GB2312" w:eastAsia="仿宋_GB2312" w:cs="仿宋_GB2312"/>
          <w:b/>
          <w:sz w:val="25"/>
          <w:szCs w:val="25"/>
        </w:rPr>
        <w:t>   申报时间：  年  月  日</w:t>
      </w:r>
    </w:p>
    <w:p>
      <w:pPr>
        <w:pStyle w:val="2"/>
        <w:keepNext w:val="0"/>
        <w:keepLines w:val="0"/>
        <w:widowControl/>
        <w:suppressLineNumbers w:val="0"/>
        <w:spacing w:before="60" w:beforeAutospacing="0" w:after="60" w:afterAutospacing="0"/>
        <w:ind w:left="0" w:right="0"/>
        <w:jc w:val="left"/>
        <w:rPr>
          <w:rStyle w:val="5"/>
          <w:rFonts w:hint="eastAsia" w:ascii="仿宋_GB2312" w:eastAsia="仿宋_GB2312" w:cs="仿宋_GB2312"/>
          <w:b/>
          <w:sz w:val="25"/>
          <w:szCs w:val="25"/>
        </w:rPr>
      </w:pPr>
    </w:p>
    <w:p>
      <w:pPr>
        <w:pStyle w:val="2"/>
        <w:keepNext w:val="0"/>
        <w:keepLines w:val="0"/>
        <w:widowControl/>
        <w:suppressLineNumbers w:val="0"/>
        <w:spacing w:before="60" w:beforeAutospacing="0" w:after="60" w:afterAutospacing="0"/>
        <w:ind w:left="0" w:right="0"/>
      </w:pPr>
      <w:r>
        <w:rPr>
          <w:rFonts w:hint="eastAsia" w:ascii="黑体" w:hAnsi="宋体" w:eastAsia="黑体" w:cs="黑体"/>
          <w:sz w:val="24"/>
          <w:szCs w:val="24"/>
        </w:rPr>
        <w:t> </w:t>
      </w:r>
    </w:p>
    <w:p>
      <w:pPr>
        <w:pStyle w:val="2"/>
        <w:keepNext w:val="0"/>
        <w:keepLines w:val="0"/>
        <w:widowControl/>
        <w:suppressLineNumbers w:val="0"/>
        <w:spacing w:before="60" w:beforeAutospacing="0" w:after="60" w:afterAutospacing="0" w:line="348" w:lineRule="atLeast"/>
        <w:ind w:left="0" w:right="0"/>
        <w:jc w:val="center"/>
        <w:rPr>
          <w:sz w:val="28"/>
          <w:szCs w:val="28"/>
        </w:rPr>
      </w:pPr>
      <w:r>
        <w:rPr>
          <w:rStyle w:val="5"/>
          <w:rFonts w:ascii="楷体_GB2312" w:eastAsia="楷体_GB2312" w:cs="楷体_GB2312"/>
          <w:b/>
          <w:sz w:val="28"/>
          <w:szCs w:val="28"/>
        </w:rPr>
        <w:t>第一章</w:t>
      </w:r>
      <w:r>
        <w:rPr>
          <w:rStyle w:val="5"/>
          <w:rFonts w:hint="eastAsia" w:ascii="楷体_GB2312" w:eastAsia="楷体_GB2312" w:cs="楷体_GB2312"/>
          <w:b/>
          <w:sz w:val="28"/>
          <w:szCs w:val="28"/>
        </w:rPr>
        <w:t>  前言</w:t>
      </w:r>
    </w:p>
    <w:p>
      <w:pPr>
        <w:pStyle w:val="2"/>
        <w:keepNext w:val="0"/>
        <w:keepLines w:val="0"/>
        <w:widowControl/>
        <w:suppressLineNumbers w:val="0"/>
        <w:spacing w:before="60" w:beforeAutospacing="0" w:after="60" w:afterAutospacing="0" w:line="348" w:lineRule="atLeast"/>
        <w:ind w:left="0" w:right="0" w:firstLine="444"/>
        <w:jc w:val="both"/>
        <w:rPr>
          <w:sz w:val="28"/>
          <w:szCs w:val="28"/>
        </w:rPr>
      </w:pPr>
      <w:r>
        <w:rPr>
          <w:rFonts w:hint="eastAsia" w:ascii="仿宋_GB2312" w:eastAsia="仿宋_GB2312" w:cs="仿宋_GB2312"/>
          <w:sz w:val="28"/>
          <w:szCs w:val="28"/>
        </w:rPr>
        <w:t>一、目的任务：主要包括任务来源、主要工作内容、工作周期及成果提交时间，特别是年度工作要求等。</w:t>
      </w:r>
    </w:p>
    <w:p>
      <w:pPr>
        <w:pStyle w:val="2"/>
        <w:keepNext w:val="0"/>
        <w:keepLines w:val="0"/>
        <w:widowControl/>
        <w:suppressLineNumbers w:val="0"/>
        <w:spacing w:before="60" w:beforeAutospacing="0" w:after="60" w:afterAutospacing="0" w:line="348" w:lineRule="atLeast"/>
        <w:ind w:left="0" w:right="0" w:firstLine="444"/>
        <w:jc w:val="both"/>
        <w:rPr>
          <w:sz w:val="28"/>
          <w:szCs w:val="28"/>
        </w:rPr>
      </w:pPr>
      <w:r>
        <w:rPr>
          <w:rFonts w:hint="eastAsia" w:ascii="仿宋_GB2312" w:eastAsia="仿宋_GB2312" w:cs="仿宋_GB2312"/>
          <w:sz w:val="28"/>
          <w:szCs w:val="28"/>
        </w:rPr>
        <w:t>二、工作区范围及交通地理条件：</w:t>
      </w:r>
    </w:p>
    <w:p>
      <w:pPr>
        <w:pStyle w:val="2"/>
        <w:keepNext w:val="0"/>
        <w:keepLines w:val="0"/>
        <w:widowControl/>
        <w:suppressLineNumbers w:val="0"/>
        <w:spacing w:before="60" w:beforeAutospacing="0" w:after="60" w:afterAutospacing="0" w:line="348" w:lineRule="atLeast"/>
        <w:ind w:left="0" w:right="0" w:firstLine="444"/>
        <w:jc w:val="both"/>
        <w:rPr>
          <w:sz w:val="28"/>
          <w:szCs w:val="28"/>
        </w:rPr>
      </w:pPr>
      <w:r>
        <w:rPr>
          <w:rFonts w:hint="eastAsia" w:ascii="仿宋_GB2312" w:eastAsia="仿宋_GB2312" w:cs="仿宋_GB2312"/>
          <w:sz w:val="28"/>
          <w:szCs w:val="28"/>
        </w:rPr>
        <w:t>主要包括：1、工作区行政区划、地理位置、坐标范围（经纬度拐点坐标）及面积；2、工作区自然地理、气候条件、交通条件及社会经济概况等。</w:t>
      </w:r>
    </w:p>
    <w:p>
      <w:pPr>
        <w:pStyle w:val="2"/>
        <w:keepNext w:val="0"/>
        <w:keepLines w:val="0"/>
        <w:widowControl/>
        <w:suppressLineNumbers w:val="0"/>
        <w:spacing w:before="60" w:beforeAutospacing="0" w:after="60" w:afterAutospacing="0" w:line="348" w:lineRule="atLeast"/>
        <w:ind w:left="0" w:right="0" w:firstLine="444"/>
        <w:jc w:val="both"/>
        <w:rPr>
          <w:sz w:val="28"/>
          <w:szCs w:val="28"/>
        </w:rPr>
      </w:pPr>
      <w:r>
        <w:rPr>
          <w:rFonts w:hint="eastAsia" w:ascii="仿宋_GB2312" w:eastAsia="仿宋_GB2312" w:cs="仿宋_GB2312"/>
          <w:sz w:val="28"/>
          <w:szCs w:val="28"/>
        </w:rPr>
        <w:t>三、矿权设置情况或自然资源管理部门对矿权设置的意见。</w:t>
      </w:r>
    </w:p>
    <w:p>
      <w:pPr>
        <w:pStyle w:val="2"/>
        <w:keepNext w:val="0"/>
        <w:keepLines w:val="0"/>
        <w:widowControl/>
        <w:suppressLineNumbers w:val="0"/>
        <w:spacing w:before="60" w:beforeAutospacing="0" w:after="60" w:afterAutospacing="0" w:line="348" w:lineRule="atLeast"/>
        <w:ind w:left="0" w:right="0"/>
        <w:jc w:val="center"/>
        <w:rPr>
          <w:sz w:val="28"/>
          <w:szCs w:val="28"/>
        </w:rPr>
      </w:pPr>
      <w:r>
        <w:rPr>
          <w:rStyle w:val="5"/>
          <w:rFonts w:hint="eastAsia" w:ascii="楷体_GB2312" w:eastAsia="楷体_GB2312" w:cs="楷体_GB2312"/>
          <w:b/>
          <w:sz w:val="28"/>
          <w:szCs w:val="28"/>
        </w:rPr>
        <w:t>第二章  以往地质工作程度</w:t>
      </w:r>
    </w:p>
    <w:p>
      <w:pPr>
        <w:pStyle w:val="2"/>
        <w:keepNext w:val="0"/>
        <w:keepLines w:val="0"/>
        <w:widowControl/>
        <w:suppressLineNumbers w:val="0"/>
        <w:spacing w:before="60" w:beforeAutospacing="0" w:after="60" w:afterAutospacing="0" w:line="420" w:lineRule="atLeast"/>
        <w:ind w:left="0" w:right="0" w:firstLine="444"/>
        <w:jc w:val="left"/>
        <w:rPr>
          <w:sz w:val="28"/>
          <w:szCs w:val="28"/>
        </w:rPr>
      </w:pPr>
      <w:r>
        <w:rPr>
          <w:rFonts w:hint="eastAsia" w:ascii="仿宋_GB2312" w:eastAsia="仿宋_GB2312" w:cs="仿宋_GB2312"/>
          <w:sz w:val="28"/>
          <w:szCs w:val="28"/>
        </w:rPr>
        <w:t>一、按时间先后顺序简述以往地质勘查单位或探矿权人在勘查区已进行的地质工作性质、工作程度、投入的主要实物工作量及取得的主要成果。</w:t>
      </w:r>
    </w:p>
    <w:p>
      <w:pPr>
        <w:pStyle w:val="2"/>
        <w:keepNext w:val="0"/>
        <w:keepLines w:val="0"/>
        <w:widowControl/>
        <w:suppressLineNumbers w:val="0"/>
        <w:spacing w:before="60" w:beforeAutospacing="0" w:after="60" w:afterAutospacing="0" w:line="420" w:lineRule="atLeast"/>
        <w:ind w:left="0" w:right="0" w:firstLine="444"/>
        <w:jc w:val="left"/>
        <w:rPr>
          <w:sz w:val="28"/>
          <w:szCs w:val="28"/>
        </w:rPr>
      </w:pPr>
      <w:r>
        <w:rPr>
          <w:rFonts w:hint="eastAsia" w:ascii="仿宋_GB2312" w:eastAsia="仿宋_GB2312" w:cs="仿宋_GB2312"/>
          <w:sz w:val="28"/>
          <w:szCs w:val="28"/>
        </w:rPr>
        <w:t>二、对已提交的成果，应确切地予以表达；对其工作中存在的问题，特别是影响勘查区内找矿突破的关键性地质问题和可能解决的途径，应结合本次工作的目标任务加以详述。</w:t>
      </w:r>
    </w:p>
    <w:p>
      <w:pPr>
        <w:pStyle w:val="2"/>
        <w:keepNext w:val="0"/>
        <w:keepLines w:val="0"/>
        <w:widowControl/>
        <w:suppressLineNumbers w:val="0"/>
        <w:spacing w:before="60" w:beforeAutospacing="0" w:after="60" w:afterAutospacing="0" w:line="420" w:lineRule="atLeast"/>
        <w:ind w:left="0" w:right="0" w:firstLine="444"/>
        <w:jc w:val="left"/>
        <w:rPr>
          <w:sz w:val="28"/>
          <w:szCs w:val="28"/>
        </w:rPr>
      </w:pPr>
      <w:r>
        <w:rPr>
          <w:rFonts w:hint="eastAsia" w:ascii="仿宋_GB2312" w:eastAsia="仿宋_GB2312" w:cs="仿宋_GB2312"/>
          <w:sz w:val="28"/>
          <w:szCs w:val="28"/>
        </w:rPr>
        <w:t>三、在开采矿区或已开采矿区的外围开展矿产勘查工作，应简述开采矿区的地质矿产勘查开发情况。</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第三章   地质背景及成矿地质特征</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一、区域地质成矿背景</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区域地层、构造、岩浆岩、变质岩、矿产等概况，以及区域物探、化探等地质工作成果。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二、勘查区地质特征</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勘查区与成矿有关的地层、构造、岩浆岩、变质作用、围岩蚀变、矿化特征、矿体特征、矿床开采技术条件、矿石加工选冶性能等情况，以及地球物理、地球化学特征。</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第四章 工作部署</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一、总体工作部署</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工作部署基本原则和技术路线，以及矿床勘查类型、工程布置原则和依据。</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二、年度工作安排</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依据总体部署，提出本年度目标任务、工作量及年度经费预算。</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第五章  工作方法及技术要求</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一、测量工作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测量工作是地质填图、物探、化探及各种控矿工程等工作的基础，底图比例尺应满足上述工作的要求，工程定位也要综合有关要求。要充分利用GPS定位及航测资料提高工作质量和效率。</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二、地质填图</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通过地质填图，查明矿区内地层构造、岩石与各类物化探异常、矿化带及矿体之间的相互关系，围岩蚀变及分布等主要控矿因素。研究地表矿体的产状及其变化。</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视矿区勘查阶段及已有的工作程度，确定矿区填图类型（草测、简测、精测、修测）及比例尺，说明填图范围、面积、剖面测制地点的确定、填图精度的要求及方法的选择。要说明和矿化带、含矿层、与矿体有关的岩石、围岩蚀变、含矿构造带及其它地质现象的观察内容，图示方法。</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三、槽井探工作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槽井探工作主要用于地表系统揭露和圈定矿体、构造、重要地质界线及各类异常。</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重点说明各类槽井探工程布置原则，工程间距、规格、工作量、施工顺序及质量要求。</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四、钻探工作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主要用于深部揭露和圈定矿体。要说明钻探工程布置原则，工程间距，工作量，施工顺序，质量要求。</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五、坑探工程</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因条件限制不宜布置钻探工程的，可布设坑探工程。设计中应说明坑探工程的类型、规格、质量要求及施工目的。</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六、物化探工作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主要视已有物化探资料及矿种勘探规范要求而定。物化探工作采用的比例尺应尽可能与地质填图比例尺一致，并确定有效的成图方法，做好物化探资料的综合解释。</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七、采样、化验工作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详细说明拟采集的岩矿样、化学样、光谱样和选矿试验样等各类样品的采集目的、采样原则、数量、分析测试项目等。</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八、水文地质、工程地质、环境地质工作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说明在勘查工作中进行的水文、工程和环境地质工作的目的。</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九、矿石选（冶）性能试验与评价</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说明对矿石选冶性能资料获取方法。对于组份复杂、矿物颗粒较细，在国内尚无工业利用成熟经验的矿产，应进行可选（冶）性试验室流程试验。</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十、编录、室内整理工作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说明野外工作阶段及室内整理工作的内容和要求。</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第六章  实物工作量</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列表说明总体工作部署和年度各类实物工作量。</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第七章  组织管理和项目组成人员</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一、组织管理</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二、项目组成人员及分工</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第八章  技术措施</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一、保障任务完成，提高工作质量和具体措施。含技术措施，各种新技术方法的应用，提高工作人员水平所采用的技术培训措施等。</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二、安全及劳动保护措施。</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三、项目全面质量管理办法及措施。</w:t>
      </w:r>
    </w:p>
    <w:p>
      <w:pPr>
        <w:pStyle w:val="2"/>
        <w:keepNext w:val="0"/>
        <w:keepLines w:val="0"/>
        <w:widowControl/>
        <w:suppressLineNumbers w:val="0"/>
        <w:spacing w:before="60" w:beforeAutospacing="0" w:after="60" w:afterAutospacing="0" w:line="420" w:lineRule="atLeast"/>
        <w:ind w:left="0" w:right="0" w:firstLine="504"/>
        <w:jc w:val="center"/>
        <w:rPr>
          <w:sz w:val="28"/>
          <w:szCs w:val="28"/>
        </w:rPr>
      </w:pPr>
      <w:r>
        <w:rPr>
          <w:rStyle w:val="5"/>
          <w:rFonts w:hint="eastAsia" w:ascii="楷体_GB2312" w:eastAsia="楷体_GB2312" w:cs="楷体_GB2312"/>
          <w:b/>
          <w:sz w:val="28"/>
          <w:szCs w:val="28"/>
        </w:rPr>
        <w:t>第九章  预期提交成果</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一、勘查工作报告及相关图件、附表。</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勘查报告提交的资源储量，主要是按照国家标准规定的资源储量。重点是通过勘查评价，确定矿床的工业意义及经济价值。</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二、预期提交成果时间。</w:t>
      </w:r>
    </w:p>
    <w:p>
      <w:pPr>
        <w:pStyle w:val="2"/>
        <w:keepNext w:val="0"/>
        <w:keepLines w:val="0"/>
        <w:widowControl/>
        <w:suppressLineNumbers w:val="0"/>
        <w:spacing w:before="60" w:beforeAutospacing="0" w:after="60" w:afterAutospacing="0" w:line="420" w:lineRule="atLeast"/>
        <w:ind w:left="0" w:right="0" w:firstLine="504"/>
        <w:rPr>
          <w:sz w:val="28"/>
          <w:szCs w:val="28"/>
        </w:rPr>
      </w:pPr>
      <w:r>
        <w:rPr>
          <w:rFonts w:hint="eastAsia" w:ascii="仿宋_GB2312" w:eastAsia="仿宋_GB2312" w:cs="仿宋_GB2312"/>
          <w:sz w:val="28"/>
          <w:szCs w:val="28"/>
        </w:rPr>
        <w:t> </w:t>
      </w:r>
    </w:p>
    <w:p>
      <w:pPr>
        <w:pStyle w:val="2"/>
        <w:keepNext w:val="0"/>
        <w:keepLines w:val="0"/>
        <w:widowControl/>
        <w:suppressLineNumbers w:val="0"/>
        <w:spacing w:before="60" w:beforeAutospacing="0" w:after="60" w:afterAutospacing="0" w:line="348" w:lineRule="atLeast"/>
        <w:ind w:left="0" w:right="0"/>
        <w:rPr>
          <w:sz w:val="28"/>
          <w:szCs w:val="28"/>
        </w:rPr>
      </w:pPr>
      <w:r>
        <w:rPr>
          <w:rStyle w:val="5"/>
          <w:rFonts w:hint="eastAsia" w:ascii="仿宋_GB2312" w:eastAsia="仿宋_GB2312" w:cs="仿宋_GB2312"/>
          <w:b/>
          <w:sz w:val="28"/>
          <w:szCs w:val="28"/>
        </w:rPr>
        <w:t>附图及附件：</w:t>
      </w:r>
    </w:p>
    <w:p>
      <w:pPr>
        <w:pStyle w:val="2"/>
        <w:keepNext w:val="0"/>
        <w:keepLines w:val="0"/>
        <w:widowControl/>
        <w:suppressLineNumbers w:val="0"/>
        <w:spacing w:before="60" w:beforeAutospacing="0" w:after="60" w:afterAutospacing="0" w:line="420" w:lineRule="atLeast"/>
        <w:ind w:right="0"/>
        <w:rPr>
          <w:sz w:val="28"/>
          <w:szCs w:val="28"/>
        </w:rPr>
      </w:pPr>
      <w:r>
        <w:rPr>
          <w:rFonts w:hint="eastAsia" w:ascii="仿宋_GB2312" w:eastAsia="仿宋_GB2312" w:cs="仿宋_GB2312"/>
          <w:sz w:val="28"/>
          <w:szCs w:val="28"/>
        </w:rPr>
        <w:t>附图：1.交通位置图（可附插图）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2.以往地质工作程度图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3.勘查登记区块范围图（如图面允许可与其他图件合并）</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4.区域地质图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5.物化探异常图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6.矿区地质图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7.大比例尺典型剖面图</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8.总体工作部署图及其分图</w:t>
      </w:r>
    </w:p>
    <w:p>
      <w:pPr>
        <w:pStyle w:val="2"/>
        <w:keepNext w:val="0"/>
        <w:keepLines w:val="0"/>
        <w:widowControl/>
        <w:suppressLineNumbers w:val="0"/>
        <w:spacing w:before="60" w:beforeAutospacing="0" w:after="60" w:afterAutospacing="0" w:line="420" w:lineRule="atLeast"/>
        <w:ind w:right="0"/>
        <w:rPr>
          <w:sz w:val="28"/>
          <w:szCs w:val="28"/>
        </w:rPr>
      </w:pPr>
      <w:r>
        <w:rPr>
          <w:rFonts w:hint="eastAsia" w:ascii="仿宋_GB2312" w:eastAsia="仿宋_GB2312" w:cs="仿宋_GB2312"/>
          <w:sz w:val="28"/>
          <w:szCs w:val="28"/>
        </w:rPr>
        <w:t>附件：1.项目入库申报通知</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sz w:val="28"/>
          <w:szCs w:val="28"/>
        </w:rPr>
        <w:t>2.方案内审意见</w:t>
      </w:r>
    </w:p>
    <w:p>
      <w:pPr>
        <w:pStyle w:val="2"/>
        <w:keepNext w:val="0"/>
        <w:keepLines w:val="0"/>
        <w:widowControl/>
        <w:suppressLineNumbers w:val="0"/>
        <w:spacing w:before="60" w:beforeAutospacing="0" w:after="60" w:afterAutospacing="0" w:line="420" w:lineRule="atLeast"/>
        <w:ind w:right="0" w:firstLine="840" w:firstLineChars="300"/>
        <w:rPr>
          <w:sz w:val="28"/>
          <w:szCs w:val="28"/>
        </w:rPr>
      </w:pPr>
      <w:r>
        <w:rPr>
          <w:rFonts w:hint="eastAsia" w:ascii="仿宋_GB2312" w:eastAsia="仿宋_GB2312" w:cs="仿宋_GB2312"/>
          <w:b w:val="0"/>
          <w:sz w:val="28"/>
          <w:szCs w:val="28"/>
        </w:rPr>
        <w:t>3.项目经费预算测算说明（单独成册）（</w:t>
      </w:r>
      <w:r>
        <w:rPr>
          <w:rFonts w:hint="eastAsia" w:ascii="仿宋_GB2312" w:eastAsia="仿宋_GB2312" w:cs="仿宋_GB2312"/>
          <w:sz w:val="28"/>
          <w:szCs w:val="28"/>
        </w:rPr>
        <w:t>预算书编制依据《四川省政府性投资地质勘查项目概（预/决）算编制与审查规定》(川自然资发〔2019〕46号）。</w:t>
      </w:r>
    </w:p>
    <w:p>
      <w:pPr>
        <w:pStyle w:val="2"/>
        <w:keepNext w:val="0"/>
        <w:keepLines w:val="0"/>
        <w:widowControl/>
        <w:suppressLineNumbers w:val="0"/>
        <w:spacing w:before="60" w:beforeAutospacing="0" w:after="60" w:afterAutospacing="0" w:line="288" w:lineRule="atLeast"/>
        <w:ind w:left="0" w:right="0"/>
        <w:rPr>
          <w:sz w:val="28"/>
          <w:szCs w:val="28"/>
        </w:rPr>
      </w:pPr>
      <w:r>
        <w:rPr>
          <w:rFonts w:hint="eastAsia" w:ascii="仿宋_GB2312" w:eastAsia="仿宋_GB2312" w:cs="仿宋_GB2312"/>
          <w:sz w:val="28"/>
          <w:szCs w:val="28"/>
        </w:rPr>
        <w:t>   </w:t>
      </w:r>
    </w:p>
    <w:p>
      <w:pPr>
        <w:pStyle w:val="2"/>
        <w:keepNext w:val="0"/>
        <w:keepLines w:val="0"/>
        <w:widowControl/>
        <w:suppressLineNumbers w:val="0"/>
        <w:spacing w:before="60" w:beforeAutospacing="0" w:after="60" w:afterAutospacing="0"/>
        <w:ind w:left="0" w:right="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73210"/>
    <w:rsid w:val="73C9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2021-05-07T01:28:00Z</dcterms:created>
  <dc:creator>zrzy</dc:creator>
  <cp:lastModifiedBy>Administrator</cp:lastModifiedBy>
  <dcterms:modified xsi:type="dcterms:W3CDTF">2021-05-07T04:01:42Z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