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/>
          <w:kern w:val="0"/>
          <w:sz w:val="36"/>
          <w:szCs w:val="36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2</w:t>
      </w:r>
    </w:p>
    <w:p>
      <w:pPr>
        <w:widowControl/>
        <w:jc w:val="left"/>
        <w:rPr>
          <w:rFonts w:ascii="黑体" w:hAnsi="黑体" w:eastAsia="黑体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eastAsia="方正小标宋简体"/>
          <w:bCs/>
          <w:kern w:val="0"/>
          <w:sz w:val="44"/>
          <w:szCs w:val="44"/>
        </w:rPr>
        <w:t>四川省城乡规划编制单位乙级资质认定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eastAsia="方正小标宋简体"/>
          <w:bCs/>
          <w:kern w:val="0"/>
          <w:sz w:val="44"/>
          <w:szCs w:val="44"/>
        </w:rPr>
      </w:pPr>
      <w:r>
        <w:rPr>
          <w:rFonts w:hint="eastAsia" w:eastAsia="方正小标宋简体"/>
          <w:bCs/>
          <w:kern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一、基本信息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（一）审批行政机关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名    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四川省自然资源厅 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咨询电话：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028-8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6918263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（二）申请人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单位名称：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统一社会信用代码：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法定代表人：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eastAsia="仿宋_GB2312"/>
          <w:kern w:val="0"/>
          <w:sz w:val="32"/>
          <w:szCs w:val="32"/>
        </w:rPr>
        <w:t>联系方式：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证件类型：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eastAsia="仿宋_GB2312"/>
          <w:kern w:val="0"/>
          <w:sz w:val="32"/>
          <w:szCs w:val="32"/>
        </w:rPr>
        <w:t>证件编号：</w:t>
      </w:r>
      <w:r>
        <w:rPr>
          <w:rFonts w:hint="eastAsia" w:eastAsia="仿宋_GB2312"/>
          <w:kern w:val="0"/>
          <w:sz w:val="32"/>
          <w:szCs w:val="32"/>
          <w:u w:val="single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二、审批行政机关告知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（一）事项名称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四川省城乡规划编制单位乙级资质认定</w:t>
      </w:r>
      <w:r>
        <w:rPr>
          <w:rFonts w:hint="eastAsia" w:eastAsia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（二）办理依据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1.《中华人民共和国城乡规划法》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2.《城乡规划编制单位资质管理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办法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自然资源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部令第1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（三）许可条件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（一）有法人资格；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）专业技术人员不少于2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人，其中具有城乡规划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土地规划管理相关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专业高级技术职称的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人，道路交通、给水排水、建筑、电力电信、燃气热力、地理、风景园林、生态环境、经济、地理信息、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海洋、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绘、林草、地质相关专业高级技术职称的总人数不少于2人；具有城乡规划、土地规划管理相关专业中级技术职称的分别不少于1人，共不少于5人；具有其他专业中级技术职称的不少于10人，其中具有道路交通、给水排水、建筑、电力电信、燃气热力、地理、风景园林、生态环境、经济、地理信息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海洋、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测绘、林草、地质相关专业中级技术职称的总人数不少于5人；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）注册规划师不少于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）具备符合业务要求的计算机图形输入输出设备；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）有200平方米以上的固定工作场所，以及完善的技术、质量、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安全、保密、档案、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财务管理制度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）可以聘用70周岁以下的退休高级职称技术人员或者注册城乡规划师，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人数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不超过1人。隶属于高等院校的规划编制单位，专职技术人员不得低于技术人员总数的70%；其他规划编制单位的专业技术人员应当全部为本单位专职人员。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（四）材料要求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1.城乡规划编制单位资质申请表；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2.法人资格证明材料；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3.法定代表人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的身份证明、任职文件；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技术负责人的身份证明、任职文件、学历证书、职称证书等；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.专业技术人员的身份证明、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学历证书、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职称证书、劳动合同、申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前连续3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个月在本单位缴纳社会保险记录（唯一社保）、退休证等；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.注册规划师的执业资格证明；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.工作场所租赁合同或不动产权证；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.城乡规划编制单位乙级资质认定告知承诺书。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（五）承诺的方式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本事项采用书面承诺方式，申请人愿意作出承诺的，应当向行政机关提交本人签字后的告知承诺书原件。本证明事项必须由申请人作出承诺，不可代为承诺。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（六）承诺的效力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申请人书面承诺符合告知的条件、要求，并愿意承担不实承诺的法律责任后，行政机关不再索要有关证明而依据书面承诺办理相关事项。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（七）不实承诺的责任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审批行政机关将在批后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6个月组织完成全覆盖实地检查，发现承诺内容不实的，按照相关信用管理规定，将申请人的失信行为信息记入相应诚信系统。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对执意隐瞒真实情况、提供虚假承诺办理有关事项的，依法作出如下处理：发现违反承诺的，责令限期整改，逾期不整改或者整改后仍未履行承诺的，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一是予以撤销资质证书，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并依法给予行政处罚，按照相关信用管理规定，记入相应诚信系统；二是将该单位记入规划编制单位黑名单，三年内不得再次申请城乡规划编制单位资质。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（八）其他内容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1.申请人填写的法定代表人联系电话、办公电话、通信地址应真实准确，因虚假或不正确无法联系、无法接收相关文书造成的不利后果由申请人承担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2.申请人接受监督检查时，应按核查要求如实提供材料积极配合检查。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jc w:val="both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三、申请人承诺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申请人就申请事项，自愿作出下列承诺：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（一）所填写的基本信息、提交的申请材料真实、合法、有效、完整；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（二）已经知晓审批</w:t>
      </w:r>
      <w:r>
        <w:rPr>
          <w:rFonts w:hint="eastAsia" w:ascii="仿宋_GB2312" w:eastAsia="仿宋_GB2312"/>
          <w:sz w:val="32"/>
          <w:szCs w:val="32"/>
        </w:rPr>
        <w:t>行政机关</w:t>
      </w:r>
      <w:r>
        <w:rPr>
          <w:rFonts w:ascii="仿宋_GB2312" w:eastAsia="仿宋_GB2312"/>
          <w:sz w:val="32"/>
          <w:szCs w:val="32"/>
        </w:rPr>
        <w:t>告知的全部内容；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（三）已达到</w:t>
      </w:r>
      <w:r>
        <w:rPr>
          <w:rFonts w:hint="eastAsia" w:ascii="仿宋_GB2312" w:eastAsia="仿宋_GB2312"/>
          <w:sz w:val="32"/>
          <w:szCs w:val="32"/>
          <w:u w:val="single"/>
        </w:rPr>
        <w:t>四川省城乡规划编制单位乙级资质认定</w:t>
      </w:r>
      <w:r>
        <w:rPr>
          <w:rFonts w:ascii="仿宋_GB2312" w:eastAsia="仿宋_GB2312"/>
          <w:sz w:val="32"/>
          <w:szCs w:val="32"/>
        </w:rPr>
        <w:t>申请事项的准予办理条件；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（四）愿意承担未履行承诺、虚假承诺的法律责任，以及审批服务部门告知的各项惩戒措施；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（五）已知晓并同意，本单位（本人）若出现违反承诺行为，相关信息将被作为违诺失信信息依法依规向社会公示；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（六）所作承诺是申请人真实意思的表示。承诺书模板内容未作修改。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20" w:lineRule="exact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20" w:lineRule="exact"/>
        <w:ind w:firstLine="3526" w:firstLineChars="1102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法定代表人签名/签章：</w:t>
      </w:r>
      <w:r>
        <w:rPr>
          <w:rFonts w:hint="eastAsia" w:ascii="仿宋_GB2312" w:eastAsia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620" w:lineRule="exact"/>
        <w:ind w:firstLine="3520" w:firstLineChars="11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申请人（盖章）：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 xml:space="preserve">  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日期：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ascii="仿宋_GB2312" w:eastAsia="仿宋_GB2312"/>
          <w:sz w:val="32"/>
          <w:szCs w:val="32"/>
        </w:rPr>
        <w:t>年  月  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5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1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zY0ZTllMWM3MmY3MTFhYmRhMzMxOTFhZjg0OGYifQ=="/>
  </w:docVars>
  <w:rsids>
    <w:rsidRoot w:val="526C77FA"/>
    <w:rsid w:val="526C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2024-02-05T10:22:00Z</dcterms:created>
  <dc:creator>Administrator</dc:creator>
  <cp:lastModifiedBy>Administrator</cp:lastModifiedBy>
  <dcterms:modified xsi:type="dcterms:W3CDTF">2024-02-05T10:22:43Z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37AEFA6590E041869C52DA6C6D839E55_11</vt:lpwstr>
  </property>
</Properties>
</file>