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00"/>
        <w:ind w:right="0" w:left="0" w:firstLine="0"/>
        <w:jc w:val="center"/>
        <w:rPr>
          <w:rFonts w:ascii="黑体" w:hAnsi="黑体" w:cs="黑体" w:eastAsia="黑体"/>
          <w:color w:val="auto"/>
          <w:spacing w:val="0"/>
          <w:position w:val="0"/>
          <w:sz w:val="42"/>
          <w:shd w:fill="auto" w:val="clear"/>
        </w:rPr>
      </w:pPr>
      <w:r>
        <w:rPr>
          <w:rFonts w:ascii="宋体" w:hAnsi="宋体" w:cs="宋体" w:eastAsia="宋体"/>
          <w:color w:val="auto"/>
          <w:spacing w:val="0"/>
          <w:position w:val="0"/>
          <w:sz w:val="44"/>
          <w:shd w:fill="auto" w:val="clear"/>
        </w:rPr>
        <w:t xml:space="preserve">建设占用耕地补充审核办事指南</w:t>
      </w:r>
    </w:p>
    <w:p>
      <w:pPr>
        <w:spacing w:before="0" w:after="0" w:line="60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60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一、适用范围</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四川省内建设用地项目涉及占用耕地项目。</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二、设定依据</w:t>
      </w:r>
    </w:p>
    <w:p>
      <w:pPr>
        <w:spacing w:before="0" w:after="0" w:line="60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auto" w:val="clear"/>
        </w:rPr>
        <w:t xml:space="preserve">（一）《中华人民共和国土地管理法》</w:t>
      </w:r>
      <w:r>
        <w:rPr>
          <w:rFonts w:ascii="仿宋_GB2312" w:hAnsi="仿宋_GB2312" w:cs="仿宋_GB2312" w:eastAsia="仿宋_GB2312"/>
          <w:color w:val="auto"/>
          <w:spacing w:val="0"/>
          <w:position w:val="0"/>
          <w:sz w:val="32"/>
          <w:shd w:fill="auto" w:val="clear"/>
        </w:rPr>
        <w:t xml:space="preserve">(2004</w:t>
      </w:r>
      <w:r>
        <w:rPr>
          <w:rFonts w:ascii="宋体" w:hAnsi="宋体" w:cs="宋体" w:eastAsia="宋体"/>
          <w:color w:val="auto"/>
          <w:spacing w:val="0"/>
          <w:position w:val="0"/>
          <w:sz w:val="32"/>
          <w:shd w:fill="auto" w:val="clear"/>
        </w:rPr>
        <w:t xml:space="preserve">年主席令第</w:t>
      </w:r>
      <w:r>
        <w:rPr>
          <w:rFonts w:ascii="仿宋_GB2312" w:hAnsi="仿宋_GB2312" w:cs="仿宋_GB2312" w:eastAsia="仿宋_GB2312"/>
          <w:color w:val="auto"/>
          <w:spacing w:val="0"/>
          <w:position w:val="0"/>
          <w:sz w:val="32"/>
          <w:shd w:fill="auto" w:val="clear"/>
        </w:rPr>
        <w:t xml:space="preserve">28</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FFFFFF" w:val="clear"/>
        </w:rPr>
        <w:t xml:space="preserve">第三十一条：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spacing w:before="0" w:after="0" w:line="60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（二）《中华人民共和国行政许可法》</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第十届全国人民代表大会常务委员第四次会议通过</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第四十二条第二款：行政许可采取统一办理或者联合办理、集中办理的，办理的时间不得超过四十五日；四十五日内不能办结的，经本级人民政府负责人批准，可以延长十五日，并应当将延长期限的理由告知申请人。</w:t>
      </w:r>
    </w:p>
    <w:p>
      <w:pPr>
        <w:spacing w:before="0" w:after="0" w:line="60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（三）《中华人民共和国土地管理法实施条例》</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中华人民共和国国务院令第</w:t>
      </w:r>
      <w:r>
        <w:rPr>
          <w:rFonts w:ascii="仿宋_GB2312" w:hAnsi="仿宋_GB2312" w:cs="仿宋_GB2312" w:eastAsia="仿宋_GB2312"/>
          <w:color w:val="auto"/>
          <w:spacing w:val="0"/>
          <w:position w:val="0"/>
          <w:sz w:val="32"/>
          <w:shd w:fill="FFFFFF" w:val="clear"/>
        </w:rPr>
        <w:t xml:space="preserve">256</w:t>
      </w:r>
      <w:r>
        <w:rPr>
          <w:rFonts w:ascii="宋体" w:hAnsi="宋体" w:cs="宋体" w:eastAsia="宋体"/>
          <w:color w:val="auto"/>
          <w:spacing w:val="0"/>
          <w:position w:val="0"/>
          <w:sz w:val="32"/>
          <w:shd w:fill="FFFFFF" w:val="clear"/>
        </w:rPr>
        <w:t xml:space="preserve">号</w:t>
      </w:r>
      <w:r>
        <w:rPr>
          <w:rFonts w:ascii="仿宋_GB2312" w:hAnsi="仿宋_GB2312" w:cs="仿宋_GB2312" w:eastAsia="仿宋_GB2312"/>
          <w:color w:val="auto"/>
          <w:spacing w:val="0"/>
          <w:position w:val="0"/>
          <w:sz w:val="32"/>
          <w:shd w:fill="FFFFFF" w:val="clear"/>
        </w:rPr>
        <w:t xml:space="preserve">)</w:t>
      </w:r>
      <w:r>
        <w:rPr>
          <w:rFonts w:ascii="宋体" w:hAnsi="宋体" w:cs="宋体" w:eastAsia="宋体"/>
          <w:color w:val="auto"/>
          <w:spacing w:val="0"/>
          <w:position w:val="0"/>
          <w:sz w:val="32"/>
          <w:shd w:fill="FFFFFF" w:val="clear"/>
        </w:rPr>
        <w:t xml:space="preserve">第二十三条：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农用地转用方案、补充耕地方案、征收土地方案和供地方案（涉及国有农用地的，不拟订征收土地方案），经市、县人民政府审核同意后，逐级上报有批准权的人民政府批准；其中，补充耕地方案由批准农用地转用方案的人民政府在批准农用地转用方案时一并批准；供地方案由批准征收土地的人民政府在批准征收土地方案时一并批准（涉及国有农用地的，供地方案由批准农用地转用的人民政府在批准农用地转用方案时一并批准）。（三）农用地转用方案、补充耕地方案、征收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建设项目确需使用土地利用总体规划确定的城市建设用地范围外的土地，涉及农民集体所有的未利用地的，只报批征收土地方案和供地方案。</w:t>
      </w:r>
    </w:p>
    <w:p>
      <w:pPr>
        <w:spacing w:before="0" w:after="0" w:line="600"/>
        <w:ind w:right="0" w:left="0" w:firstLine="640"/>
        <w:jc w:val="both"/>
        <w:rPr>
          <w:rFonts w:ascii="仿宋_GB2312" w:hAnsi="仿宋_GB2312" w:cs="仿宋_GB2312" w:eastAsia="仿宋_GB2312"/>
          <w:color w:val="auto"/>
          <w:spacing w:val="0"/>
          <w:position w:val="0"/>
          <w:sz w:val="32"/>
          <w:shd w:fill="FFFFFF" w:val="clear"/>
        </w:rPr>
      </w:pPr>
      <w:r>
        <w:rPr>
          <w:rFonts w:ascii="宋体" w:hAnsi="宋体" w:cs="宋体" w:eastAsia="宋体"/>
          <w:color w:val="auto"/>
          <w:spacing w:val="0"/>
          <w:position w:val="0"/>
          <w:sz w:val="32"/>
          <w:shd w:fill="FFFFFF" w:val="clear"/>
        </w:rPr>
        <w:t xml:space="preserve">（四）《四川省国土资源厅关于进一步改进和优化建设用地报批管理工作的通知》（川国土资规</w:t>
      </w:r>
      <w:r>
        <w:rPr>
          <w:rFonts w:ascii="仿宋_GB2312" w:hAnsi="仿宋_GB2312" w:cs="仿宋_GB2312" w:eastAsia="仿宋_GB2312"/>
          <w:color w:val="auto"/>
          <w:spacing w:val="0"/>
          <w:position w:val="0"/>
          <w:sz w:val="32"/>
          <w:shd w:fill="FFFFFF" w:val="clear"/>
        </w:rPr>
        <w:t xml:space="preserve">[2017]1</w:t>
      </w:r>
      <w:r>
        <w:rPr>
          <w:rFonts w:ascii="宋体" w:hAnsi="宋体" w:cs="宋体" w:eastAsia="宋体"/>
          <w:color w:val="auto"/>
          <w:spacing w:val="0"/>
          <w:position w:val="0"/>
          <w:sz w:val="32"/>
          <w:shd w:fill="FFFFFF" w:val="clear"/>
        </w:rPr>
        <w:t xml:space="preserve">号）全文。</w:t>
      </w:r>
    </w:p>
    <w:p>
      <w:pPr>
        <w:tabs>
          <w:tab w:val="left" w:pos="0" w:leader="none"/>
        </w:tabs>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tabs>
          <w:tab w:val="left" w:pos="0" w:leader="none"/>
        </w:tabs>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符合土地利用总体规划、落实土地利用年度计划、符合国家产业政策、符合建设用地使用标准的项目。</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四、申请材料</w:t>
      </w:r>
    </w:p>
    <w:tbl>
      <w:tblPr/>
      <w:tblGrid>
        <w:gridCol w:w="668"/>
        <w:gridCol w:w="2745"/>
        <w:gridCol w:w="1707"/>
        <w:gridCol w:w="1707"/>
        <w:gridCol w:w="1693"/>
      </w:tblGrid>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材料详细要求</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市（州）人民政府建设用地的请示</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rPr>
            </w:pPr>
            <w:r>
              <w:rPr>
                <w:rFonts w:ascii="宋体" w:hAnsi="宋体" w:cs="宋体" w:eastAsia="宋体"/>
                <w:color w:val="auto"/>
                <w:spacing w:val="0"/>
                <w:position w:val="0"/>
                <w:sz w:val="24"/>
                <w:shd w:fill="auto" w:val="clear"/>
              </w:rPr>
              <w:t xml:space="preserve">县（市、区）人民政府建设用地的请示</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市（州）、县</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市、区</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国土资源主管部门填报并经人民政府审核同意的“一书四方案”</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土地利用总体规划审查图</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建设项目勘测定界图</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电子档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r>
        <w:trPr>
          <w:trHeight w:val="1" w:hRule="atLeast"/>
          <w:jc w:val="center"/>
        </w:trPr>
        <w:tc>
          <w:tcPr>
            <w:tcW w:w="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土地分类面积汇总表和勘测定界界址点坐标成果表</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电子档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申请人自备</w:t>
            </w:r>
          </w:p>
        </w:tc>
        <w:tc>
          <w:tcPr>
            <w:tcW w:w="1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bl>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五、办理流程</w:t>
      </w:r>
    </w:p>
    <w:p>
      <w:pPr>
        <w:tabs>
          <w:tab w:val="left" w:pos="0" w:leader="none"/>
        </w:tabs>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申请人向省政务中心自然资源厅窗口提交申请材料。</w:t>
      </w:r>
    </w:p>
    <w:p>
      <w:pPr>
        <w:tabs>
          <w:tab w:val="left" w:pos="0" w:leader="none"/>
        </w:tabs>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自然资源厅服务窗口对申请当场审查作出处理后，将不属于本厅职权范围的，作出不予受理决定，并告知向有关单位申请。对申请材料不齐全不符合法定形式的一次性告知申请人补正的全部内容（含省整理中心对项目的踏勘报告）。申请材料齐全符合法定形式的送四川省自然资源厅进行审核。</w:t>
      </w:r>
    </w:p>
    <w:p>
      <w:pPr>
        <w:tabs>
          <w:tab w:val="left" w:pos="0" w:leader="none"/>
        </w:tabs>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（三）省自然资源厅对申请材料审查。对符合条件的，发给审核批复；不符合条件的，出具书面通知书，退回申请人并说明原因。</w:t>
      </w:r>
    </w:p>
    <w:p>
      <w:pPr>
        <w:tabs>
          <w:tab w:val="left" w:pos="0" w:leader="none"/>
        </w:tabs>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（四）申请人凭身份证和受理通知书到省政务中心自然资源厅服务窗口领取办理结果。</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六、办理时限</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七、收费依据、收费标准</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不收费。</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八、办理结果名称</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审查结论，属建设用地报批中间环节。</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九、数量限制</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现场办理。</w:t>
      </w:r>
    </w:p>
    <w:p>
      <w:pPr>
        <w:widowControl w:val="false"/>
        <w:spacing w:before="0" w:after="0" w:line="54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widowControl w:val="false"/>
        <w:spacing w:before="0" w:after="0" w:line="540"/>
        <w:ind w:right="0" w:left="0" w:firstLine="64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widowControl w:val="false"/>
        <w:spacing w:before="0" w:after="0" w:line="5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87036057</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十一、注意事项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00"/>
        <w:ind w:right="0" w:left="0" w:firstLine="0"/>
        <w:jc w:val="center"/>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500"/>
        <w:ind w:right="0" w:left="0" w:firstLine="0"/>
        <w:jc w:val="center"/>
        <w:rPr>
          <w:rFonts w:ascii="方正小标宋简体" w:hAnsi="方正小标宋简体" w:cs="方正小标宋简体" w:eastAsia="方正小标宋简体"/>
          <w:color w:val="auto"/>
          <w:spacing w:val="0"/>
          <w:position w:val="0"/>
          <w:sz w:val="44"/>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建设占用耕地补充审核</w:t>
      </w:r>
    </w:p>
    <w:p>
      <w:pPr>
        <w:spacing w:before="0" w:after="0" w:line="600"/>
        <w:ind w:right="0" w:left="0" w:firstLine="0"/>
        <w:jc w:val="center"/>
        <w:rPr>
          <w:rFonts w:ascii="黑体" w:hAnsi="黑体" w:cs="黑体" w:eastAsia="黑体"/>
          <w:color w:val="auto"/>
          <w:spacing w:val="0"/>
          <w:position w:val="0"/>
          <w:sz w:val="42"/>
          <w:shd w:fill="auto" w:val="clear"/>
        </w:rPr>
      </w:pPr>
      <w:r>
        <w:rPr>
          <w:rFonts w:ascii="宋体" w:hAnsi="宋体" w:cs="宋体" w:eastAsia="宋体"/>
          <w:color w:val="auto"/>
          <w:spacing w:val="0"/>
          <w:position w:val="0"/>
          <w:sz w:val="44"/>
          <w:shd w:fill="auto" w:val="clear"/>
        </w:rPr>
        <w:t xml:space="preserve">审查工作细则</w:t>
      </w:r>
    </w:p>
    <w:p>
      <w:pPr>
        <w:tabs>
          <w:tab w:val="left" w:pos="5918" w:leader="none"/>
        </w:tabs>
        <w:spacing w:before="0" w:after="0" w:line="500"/>
        <w:ind w:right="0" w:left="0" w:firstLine="0"/>
        <w:jc w:val="center"/>
        <w:rPr>
          <w:rFonts w:ascii="黑体" w:hAnsi="黑体" w:cs="黑体" w:eastAsia="黑体"/>
          <w:color w:val="auto"/>
          <w:spacing w:val="0"/>
          <w:position w:val="0"/>
          <w:sz w:val="44"/>
          <w:shd w:fill="auto" w:val="clear"/>
        </w:rPr>
      </w:pPr>
    </w:p>
    <w:tbl>
      <w:tblPr/>
      <w:tblGrid>
        <w:gridCol w:w="708"/>
        <w:gridCol w:w="1725"/>
        <w:gridCol w:w="2399"/>
        <w:gridCol w:w="1927"/>
        <w:gridCol w:w="1391"/>
      </w:tblGrid>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审查要点</w:t>
            </w:r>
          </w:p>
        </w:tc>
        <w:tc>
          <w:tcPr>
            <w:tcW w:w="1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占补平衡审查</w:t>
            </w:r>
          </w:p>
        </w:tc>
        <w:tc>
          <w:tcPr>
            <w:tcW w:w="2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left"/>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占补平衡请示文件中质量数量是否一书四方案中耕地补充方案一致</w:t>
            </w:r>
            <w:r>
              <w:rPr>
                <w:rFonts w:ascii="仿宋_GB2312" w:hAnsi="仿宋_GB2312" w:cs="仿宋_GB2312" w:eastAsia="仿宋_GB2312"/>
                <w:color w:val="auto"/>
                <w:spacing w:val="0"/>
                <w:position w:val="0"/>
                <w:sz w:val="24"/>
                <w:shd w:fill="auto" w:val="clear"/>
              </w:rPr>
              <w:t xml:space="preserve"> 2.</w:t>
            </w:r>
            <w:r>
              <w:rPr>
                <w:rFonts w:ascii="宋体" w:hAnsi="宋体" w:cs="宋体" w:eastAsia="宋体"/>
                <w:color w:val="auto"/>
                <w:spacing w:val="0"/>
                <w:position w:val="0"/>
                <w:sz w:val="24"/>
                <w:shd w:fill="auto" w:val="clear"/>
              </w:rPr>
              <w:t xml:space="preserve">是否在耕地占补平衡动态监管系统中完成备案。</w:t>
            </w:r>
            <w:r>
              <w:rPr>
                <w:rFonts w:ascii="仿宋_GB2312" w:hAnsi="仿宋_GB2312" w:cs="仿宋_GB2312" w:eastAsia="仿宋_GB2312"/>
                <w:color w:val="auto"/>
                <w:spacing w:val="0"/>
                <w:position w:val="0"/>
                <w:sz w:val="24"/>
                <w:shd w:fill="auto" w:val="clear"/>
              </w:rPr>
              <w:t xml:space="preserve"> 3.</w:t>
            </w:r>
            <w:r>
              <w:rPr>
                <w:rFonts w:ascii="宋体" w:hAnsi="宋体" w:cs="宋体" w:eastAsia="宋体"/>
                <w:color w:val="auto"/>
                <w:spacing w:val="0"/>
                <w:position w:val="0"/>
                <w:sz w:val="24"/>
                <w:shd w:fill="auto" w:val="clear"/>
              </w:rPr>
              <w:t xml:space="preserve">补充耕地项目耕地使用情况</w:t>
            </w:r>
          </w:p>
        </w:tc>
        <w:tc>
          <w:tcPr>
            <w:tcW w:w="1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四川省国土资源厅关于进一步改进和优化建设用地报批管理工作的通知</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拟开发区域的勘测定界图</w:t>
            </w:r>
          </w:p>
        </w:tc>
        <w:tc>
          <w:tcPr>
            <w:tcW w:w="2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left"/>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勘测定界图是否加盖测绘单位印章。</w:t>
            </w:r>
            <w:r>
              <w:rPr>
                <w:rFonts w:ascii="仿宋_GB2312" w:hAnsi="仿宋_GB2312" w:cs="仿宋_GB2312" w:eastAsia="仿宋_GB2312"/>
                <w:color w:val="auto"/>
                <w:spacing w:val="0"/>
                <w:position w:val="0"/>
                <w:sz w:val="24"/>
                <w:shd w:fill="auto" w:val="clear"/>
              </w:rPr>
              <w:t xml:space="preserve"> 2.</w:t>
            </w:r>
            <w:r>
              <w:rPr>
                <w:rFonts w:ascii="宋体" w:hAnsi="宋体" w:cs="宋体" w:eastAsia="宋体"/>
                <w:color w:val="auto"/>
                <w:spacing w:val="0"/>
                <w:position w:val="0"/>
                <w:sz w:val="24"/>
                <w:shd w:fill="auto" w:val="clear"/>
              </w:rPr>
              <w:t xml:space="preserve">勘测定界图涉及的村、组是否与申请一致。</w:t>
            </w:r>
            <w:r>
              <w:rPr>
                <w:rFonts w:ascii="仿宋_GB2312" w:hAnsi="仿宋_GB2312" w:cs="仿宋_GB2312" w:eastAsia="仿宋_GB2312"/>
                <w:color w:val="auto"/>
                <w:spacing w:val="0"/>
                <w:position w:val="0"/>
                <w:sz w:val="24"/>
                <w:shd w:fill="auto" w:val="clear"/>
              </w:rPr>
              <w:t xml:space="preserve"> 3.</w:t>
            </w:r>
            <w:r>
              <w:rPr>
                <w:rFonts w:ascii="宋体" w:hAnsi="宋体" w:cs="宋体" w:eastAsia="宋体"/>
                <w:color w:val="auto"/>
                <w:spacing w:val="0"/>
                <w:position w:val="0"/>
                <w:sz w:val="24"/>
                <w:shd w:fill="auto" w:val="clear"/>
              </w:rPr>
              <w:t xml:space="preserve">勘测定界的面积是否与申请一致</w:t>
            </w:r>
          </w:p>
        </w:tc>
        <w:tc>
          <w:tcPr>
            <w:tcW w:w="1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四川省国土资源厅关于进一步改进和优化建设用地报批管理工作的通知</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z w:val="22"/>
                <w:shd w:fill="auto" w:val="clear"/>
              </w:rPr>
            </w:pPr>
          </w:p>
        </w:tc>
      </w:tr>
      <w:tr>
        <w:trPr>
          <w:trHeight w:val="1" w:hRule="atLeast"/>
          <w:jc w:val="center"/>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规划审查</w:t>
            </w:r>
          </w:p>
        </w:tc>
        <w:tc>
          <w:tcPr>
            <w:tcW w:w="2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是否符合项目所在地土地利用总体规划</w:t>
            </w:r>
          </w:p>
        </w:tc>
        <w:tc>
          <w:tcPr>
            <w:tcW w:w="1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四川省国土资源厅关于进一步改进和优化建设用地报批管理工作的通知</w:t>
            </w:r>
          </w:p>
        </w:tc>
        <w:tc>
          <w:tcPr>
            <w:tcW w:w="13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20"/>
              <w:ind w:right="0" w:left="0" w:firstLine="0"/>
              <w:jc w:val="center"/>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