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0" w:after="0" w:line="700" w:lineRule="exact"/>
        <w:ind w:left="0" w:right="0" w:firstLine="0"/>
        <w:jc w:val="center"/>
        <w:textAlignment w:val="auto"/>
        <w:rPr>
          <w:rFonts w:hint="eastAsia" w:ascii="方正小标宋简体" w:hAnsi="方正小标宋简体" w:eastAsia="方正小标宋简体" w:cs="方正小标宋简体"/>
          <w:color w:val="auto"/>
          <w:spacing w:val="0"/>
          <w:position w:val="0"/>
          <w:sz w:val="44"/>
          <w:shd w:val="clear" w:fill="auto"/>
        </w:rPr>
      </w:pPr>
      <w:r>
        <w:rPr>
          <w:rFonts w:hint="eastAsia" w:ascii="方正小标宋简体" w:hAnsi="方正小标宋简体" w:eastAsia="方正小标宋简体" w:cs="方正小标宋简体"/>
          <w:color w:val="auto"/>
          <w:spacing w:val="0"/>
          <w:position w:val="0"/>
          <w:sz w:val="44"/>
          <w:shd w:val="clear" w:fill="auto"/>
        </w:rPr>
        <w:t>四川省自然资源厅</w:t>
      </w:r>
    </w:p>
    <w:p>
      <w:pPr>
        <w:keepNext w:val="0"/>
        <w:keepLines w:val="0"/>
        <w:pageBreakBefore w:val="0"/>
        <w:widowControl w:val="0"/>
        <w:kinsoku/>
        <w:wordWrap/>
        <w:overflowPunct/>
        <w:topLinePunct w:val="0"/>
        <w:autoSpaceDE/>
        <w:autoSpaceDN/>
        <w:bidi w:val="0"/>
        <w:adjustRightInd/>
        <w:snapToGrid/>
        <w:spacing w:before="0" w:after="0" w:line="700" w:lineRule="exact"/>
        <w:ind w:left="0" w:right="0" w:firstLine="0"/>
        <w:jc w:val="center"/>
        <w:textAlignment w:val="auto"/>
        <w:rPr>
          <w:rFonts w:hint="eastAsia" w:ascii="方正小标宋简体" w:hAnsi="方正小标宋简体" w:eastAsia="方正小标宋简体" w:cs="方正小标宋简体"/>
          <w:color w:val="auto"/>
          <w:spacing w:val="0"/>
          <w:position w:val="0"/>
          <w:sz w:val="44"/>
          <w:shd w:val="clear" w:fill="auto"/>
        </w:rPr>
      </w:pPr>
      <w:r>
        <w:rPr>
          <w:rFonts w:hint="eastAsia" w:ascii="方正小标宋简体" w:hAnsi="方正小标宋简体" w:eastAsia="方正小标宋简体" w:cs="方正小标宋简体"/>
          <w:color w:val="auto"/>
          <w:spacing w:val="0"/>
          <w:position w:val="0"/>
          <w:sz w:val="44"/>
          <w:shd w:val="clear" w:fill="auto"/>
        </w:rPr>
        <w:t>土地资产处置总体方案核准办事指南</w:t>
      </w:r>
    </w:p>
    <w:p>
      <w:pPr>
        <w:keepNext w:val="0"/>
        <w:keepLines w:val="0"/>
        <w:pageBreakBefore w:val="0"/>
        <w:widowControl w:val="0"/>
        <w:kinsoku/>
        <w:wordWrap/>
        <w:overflowPunct/>
        <w:topLinePunct w:val="0"/>
        <w:autoSpaceDE/>
        <w:autoSpaceDN/>
        <w:bidi w:val="0"/>
        <w:adjustRightInd/>
        <w:snapToGrid/>
        <w:spacing w:before="0" w:after="0" w:line="700" w:lineRule="exact"/>
        <w:ind w:left="0" w:right="0" w:firstLine="0"/>
        <w:jc w:val="center"/>
        <w:textAlignment w:val="auto"/>
        <w:rPr>
          <w:rFonts w:hint="eastAsia" w:ascii="方正小标宋简体" w:hAnsi="方正小标宋简体" w:eastAsia="方正小标宋简体" w:cs="方正小标宋简体"/>
          <w:color w:val="auto"/>
          <w:spacing w:val="0"/>
          <w:position w:val="0"/>
          <w:sz w:val="44"/>
          <w:shd w:val="clear" w:fill="auto"/>
        </w:rPr>
      </w:pP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一、适用范围</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lang w:eastAsia="zh-CN"/>
        </w:rPr>
      </w:pPr>
      <w:r>
        <w:rPr>
          <w:rFonts w:hint="eastAsia" w:ascii="仿宋_GB2312" w:hAnsi="仿宋_GB2312" w:eastAsia="仿宋_GB2312" w:cs="仿宋_GB2312"/>
          <w:color w:val="auto"/>
          <w:spacing w:val="0"/>
          <w:position w:val="0"/>
          <w:sz w:val="32"/>
          <w:shd w:val="clear" w:fill="auto"/>
          <w:lang w:eastAsia="zh-CN"/>
        </w:rPr>
        <w:t>国务院有关部门、企业集团或省人民政府</w:t>
      </w:r>
      <w:r>
        <w:rPr>
          <w:rFonts w:hint="eastAsia" w:ascii="仿宋_GB2312" w:hAnsi="仿宋_GB2312" w:eastAsia="仿宋_GB2312" w:cs="仿宋_GB2312"/>
          <w:color w:val="auto"/>
          <w:spacing w:val="0"/>
          <w:position w:val="0"/>
          <w:sz w:val="32"/>
          <w:shd w:val="clear" w:fill="auto"/>
        </w:rPr>
        <w:t>批准改制且符合国家作价出资</w:t>
      </w:r>
      <w:r>
        <w:rPr>
          <w:rFonts w:hint="eastAsia" w:ascii="仿宋_GB2312" w:hAnsi="仿宋_GB2312" w:eastAsia="仿宋_GB2312" w:cs="仿宋_GB2312"/>
          <w:color w:val="auto"/>
          <w:spacing w:val="0"/>
          <w:position w:val="0"/>
          <w:sz w:val="32"/>
          <w:shd w:val="clear" w:fill="auto"/>
          <w:lang w:eastAsia="zh-CN"/>
        </w:rPr>
        <w:t>（</w:t>
      </w:r>
      <w:r>
        <w:rPr>
          <w:rFonts w:hint="eastAsia" w:ascii="仿宋_GB2312" w:hAnsi="仿宋_GB2312" w:eastAsia="仿宋_GB2312" w:cs="仿宋_GB2312"/>
          <w:color w:val="auto"/>
          <w:spacing w:val="0"/>
          <w:position w:val="0"/>
          <w:sz w:val="32"/>
          <w:shd w:val="clear" w:fill="auto"/>
        </w:rPr>
        <w:t>入股</w:t>
      </w:r>
      <w:r>
        <w:rPr>
          <w:rFonts w:hint="eastAsia" w:ascii="仿宋_GB2312" w:hAnsi="仿宋_GB2312" w:eastAsia="仿宋_GB2312" w:cs="仿宋_GB2312"/>
          <w:color w:val="auto"/>
          <w:spacing w:val="0"/>
          <w:position w:val="0"/>
          <w:sz w:val="32"/>
          <w:shd w:val="clear" w:fill="auto"/>
          <w:lang w:eastAsia="zh-CN"/>
        </w:rPr>
        <w:t>）</w:t>
      </w:r>
      <w:r>
        <w:rPr>
          <w:rFonts w:hint="eastAsia" w:ascii="仿宋_GB2312" w:hAnsi="仿宋_GB2312" w:eastAsia="仿宋_GB2312" w:cs="仿宋_GB2312"/>
          <w:color w:val="auto"/>
          <w:spacing w:val="0"/>
          <w:position w:val="0"/>
          <w:sz w:val="32"/>
          <w:shd w:val="clear" w:fill="auto"/>
        </w:rPr>
        <w:t>或授权经营方式配置土地的企业，</w:t>
      </w:r>
      <w:r>
        <w:rPr>
          <w:rFonts w:hint="eastAsia" w:ascii="仿宋_GB2312" w:hAnsi="仿宋_GB2312" w:eastAsia="仿宋_GB2312" w:cs="仿宋_GB2312"/>
          <w:color w:val="auto"/>
          <w:spacing w:val="0"/>
          <w:position w:val="0"/>
          <w:sz w:val="32"/>
          <w:shd w:val="clear" w:fill="auto"/>
          <w:lang w:eastAsia="zh-CN"/>
        </w:rPr>
        <w:t>申请核准土地资产处置总体方案。</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二、设定依据</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（一）</w:t>
      </w:r>
      <w:r>
        <w:rPr>
          <w:rFonts w:hint="eastAsia" w:ascii="仿宋_GB2312" w:hAnsi="仿宋_GB2312" w:eastAsia="仿宋_GB2312" w:cs="仿宋_GB2312"/>
          <w:color w:val="auto"/>
          <w:sz w:val="32"/>
          <w:szCs w:val="32"/>
          <w:lang w:val="en-US" w:eastAsia="zh-CN"/>
        </w:rPr>
        <w:t>《划拨用地目录》（国土资源部令第9号）。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（二）</w:t>
      </w:r>
      <w:r>
        <w:rPr>
          <w:rFonts w:hint="eastAsia" w:ascii="仿宋_GB2312" w:hAnsi="仿宋_GB2312" w:eastAsia="仿宋_GB2312" w:cs="仿宋_GB2312"/>
          <w:color w:val="auto"/>
          <w:sz w:val="32"/>
          <w:szCs w:val="32"/>
          <w:lang w:val="en-US" w:eastAsia="zh-CN"/>
        </w:rPr>
        <w:t>《国土资源部关于印发〈国土资源部关于加强土地资产管理促进国有企业改革和发展的若干意见〉的通知》（国土资发〔1999〕433号）。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（三）</w:t>
      </w:r>
      <w:r>
        <w:rPr>
          <w:rFonts w:hint="eastAsia" w:ascii="仿宋_GB2312" w:hAnsi="仿宋_GB2312" w:eastAsia="仿宋_GB2312" w:cs="仿宋_GB2312"/>
          <w:color w:val="auto"/>
          <w:sz w:val="32"/>
          <w:szCs w:val="32"/>
          <w:lang w:val="en-US" w:eastAsia="zh-CN"/>
        </w:rPr>
        <w:t>《国土资源部关于改革土地估价结果确认和土地资产处置审批办法的通知》（国土资发〔2001〕44号）。</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楷体_GB2312" w:hAnsi="楷体_GB2312" w:eastAsia="楷体_GB2312" w:cs="楷体_GB2312"/>
          <w:color w:val="auto"/>
          <w:sz w:val="32"/>
          <w:szCs w:val="32"/>
          <w:lang w:val="en-US" w:eastAsia="zh-CN"/>
        </w:rPr>
        <w:t>（四）</w:t>
      </w:r>
      <w:r>
        <w:rPr>
          <w:rFonts w:hint="eastAsia" w:ascii="仿宋_GB2312" w:hAnsi="仿宋_GB2312" w:eastAsia="仿宋_GB2312" w:cs="仿宋_GB2312"/>
          <w:color w:val="auto"/>
          <w:sz w:val="32"/>
          <w:szCs w:val="32"/>
          <w:lang w:val="en-US" w:eastAsia="zh-CN"/>
        </w:rPr>
        <w:t>《国土资源部办公厅关于印发〈企业改制土地资产处置审批意见(试行)〉和〈土地估价报告备案办法(试行)〉的通知》（国土资厅发〔2001〕42号）。</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（五）《国土资源部 国家发展和改革委员会 财政部 住房和城乡建设部 农业部 中国人民银行 国家林业局 中国银行业监督管理委员会关于扩大国有土地有偿使用范围的意见》（国土资规〔2016〕20号）。</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jc w:val="both"/>
        <w:textAlignment w:val="auto"/>
        <w:rPr>
          <w:rFonts w:hint="eastAsia" w:ascii="仿宋_GB2312" w:hAnsi="仿宋_GB2312" w:eastAsia="仿宋_GB2312" w:cs="仿宋_GB2312"/>
          <w:color w:val="auto"/>
          <w:sz w:val="32"/>
          <w:szCs w:val="32"/>
          <w:lang w:val="en-US" w:eastAsia="zh-CN"/>
        </w:rPr>
      </w:pPr>
      <w:r>
        <w:rPr>
          <w:rFonts w:hint="eastAsia" w:ascii="仿宋_GB2312" w:hAnsi="仿宋_GB2312" w:eastAsia="仿宋_GB2312" w:cs="仿宋_GB2312"/>
          <w:color w:val="auto"/>
          <w:sz w:val="32"/>
          <w:szCs w:val="32"/>
          <w:lang w:val="en-US" w:eastAsia="zh-CN"/>
        </w:rPr>
        <w:t>（六）</w:t>
      </w:r>
      <w:r>
        <w:rPr>
          <w:rFonts w:hint="default" w:ascii="仿宋_GB2312" w:hAnsi="仿宋_GB2312" w:eastAsia="仿宋_GB2312" w:cs="仿宋_GB2312"/>
          <w:color w:val="auto"/>
          <w:sz w:val="32"/>
          <w:szCs w:val="32"/>
          <w:lang w:val="en-US" w:eastAsia="zh-CN"/>
        </w:rPr>
        <w:t>《自然资源部 国务院国资委关于推进国有企业盘活利用存量土地有关问题的通知》</w:t>
      </w:r>
      <w:r>
        <w:rPr>
          <w:rFonts w:hint="eastAsia" w:ascii="仿宋_GB2312" w:hAnsi="仿宋_GB2312" w:eastAsia="仿宋_GB2312" w:cs="仿宋_GB2312"/>
          <w:color w:val="auto"/>
          <w:sz w:val="32"/>
          <w:szCs w:val="32"/>
          <w:lang w:val="en-US" w:eastAsia="zh-CN"/>
        </w:rPr>
        <w:t>(自然资发〔2022〕205号)。</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三、申请条件</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（一）具备申请主体资格：</w:t>
      </w:r>
      <w:r>
        <w:rPr>
          <w:rFonts w:hint="eastAsia" w:ascii="仿宋_GB2312" w:hAnsi="仿宋_GB2312" w:eastAsia="仿宋_GB2312" w:cs="仿宋_GB2312"/>
          <w:color w:val="auto"/>
          <w:spacing w:val="0"/>
          <w:position w:val="0"/>
          <w:sz w:val="32"/>
          <w:shd w:val="clear" w:fill="auto"/>
        </w:rPr>
        <w:t>申请人为</w:t>
      </w:r>
      <w:r>
        <w:rPr>
          <w:rFonts w:hint="eastAsia" w:ascii="仿宋_GB2312" w:hAnsi="仿宋_GB2312" w:eastAsia="仿宋_GB2312" w:cs="仿宋_GB2312"/>
          <w:color w:val="auto"/>
          <w:spacing w:val="0"/>
          <w:position w:val="0"/>
          <w:sz w:val="32"/>
          <w:shd w:val="clear" w:fill="auto"/>
          <w:lang w:eastAsia="zh-CN"/>
        </w:rPr>
        <w:t>符合国家</w:t>
      </w:r>
      <w:r>
        <w:rPr>
          <w:rFonts w:hint="eastAsia" w:ascii="仿宋_GB2312" w:hAnsi="仿宋_GB2312" w:eastAsia="仿宋_GB2312" w:cs="仿宋_GB2312"/>
          <w:color w:val="auto"/>
          <w:spacing w:val="0"/>
          <w:position w:val="0"/>
          <w:sz w:val="32"/>
          <w:shd w:val="clear" w:fill="auto"/>
        </w:rPr>
        <w:t>作价出资（入股）或授权经营方式配置土地的改制企业。</w:t>
      </w:r>
      <w:r>
        <w:rPr>
          <w:rFonts w:hint="eastAsia" w:ascii="仿宋_GB2312" w:hAnsi="仿宋_GB2312" w:eastAsia="仿宋_GB2312" w:cs="仿宋_GB2312"/>
          <w:strike w:val="0"/>
          <w:dstrike w:val="0"/>
          <w:color w:val="auto"/>
          <w:spacing w:val="0"/>
          <w:position w:val="0"/>
          <w:sz w:val="32"/>
          <w:shd w:val="clear" w:fill="auto"/>
        </w:rPr>
        <w:t>经国务院批准改制的企业，其土地资产处置方案报</w:t>
      </w:r>
      <w:r>
        <w:rPr>
          <w:rFonts w:hint="eastAsia" w:ascii="仿宋_GB2312" w:hAnsi="仿宋_GB2312" w:eastAsia="仿宋_GB2312" w:cs="仿宋_GB2312"/>
          <w:strike w:val="0"/>
          <w:dstrike w:val="0"/>
          <w:color w:val="auto"/>
          <w:spacing w:val="0"/>
          <w:position w:val="0"/>
          <w:sz w:val="32"/>
          <w:shd w:val="clear" w:fill="auto"/>
          <w:lang w:eastAsia="zh-CN"/>
        </w:rPr>
        <w:t>自然资源</w:t>
      </w:r>
      <w:r>
        <w:rPr>
          <w:rFonts w:hint="eastAsia" w:ascii="仿宋_GB2312" w:hAnsi="仿宋_GB2312" w:eastAsia="仿宋_GB2312" w:cs="仿宋_GB2312"/>
          <w:strike w:val="0"/>
          <w:dstrike w:val="0"/>
          <w:color w:val="auto"/>
          <w:spacing w:val="0"/>
          <w:position w:val="0"/>
          <w:sz w:val="32"/>
          <w:shd w:val="clear" w:fill="auto"/>
        </w:rPr>
        <w:t>部审批。</w:t>
      </w:r>
      <w:r>
        <w:rPr>
          <w:rFonts w:hint="eastAsia" w:ascii="仿宋_GB2312" w:hAnsi="仿宋_GB2312" w:eastAsia="仿宋_GB2312" w:cs="仿宋_GB2312"/>
          <w:color w:val="auto"/>
          <w:spacing w:val="0"/>
          <w:position w:val="0"/>
          <w:sz w:val="32"/>
          <w:shd w:val="clear" w:fill="auto"/>
        </w:rPr>
        <w:t>无论哪类企业，若改制涉及的</w:t>
      </w:r>
      <w:r>
        <w:rPr>
          <w:rFonts w:hint="eastAsia" w:ascii="仿宋_GB2312" w:hAnsi="仿宋_GB2312" w:eastAsia="仿宋_GB2312" w:cs="仿宋_GB2312"/>
          <w:strike w:val="0"/>
          <w:dstrike w:val="0"/>
          <w:color w:val="auto"/>
          <w:spacing w:val="0"/>
          <w:position w:val="0"/>
          <w:sz w:val="32"/>
          <w:shd w:val="clear" w:fill="auto"/>
        </w:rPr>
        <w:t>划拨</w:t>
      </w:r>
      <w:r>
        <w:rPr>
          <w:rFonts w:hint="eastAsia" w:ascii="仿宋_GB2312" w:hAnsi="仿宋_GB2312" w:eastAsia="仿宋_GB2312" w:cs="仿宋_GB2312"/>
          <w:color w:val="auto"/>
          <w:spacing w:val="0"/>
          <w:position w:val="0"/>
          <w:sz w:val="32"/>
          <w:shd w:val="clear" w:fill="auto"/>
        </w:rPr>
        <w:t>土地已经实行有偿使用或需要转为出让或承租土地的，不需要进行土地资产处置方案审批，直接到土地所在地市、县</w:t>
      </w:r>
      <w:r>
        <w:rPr>
          <w:rFonts w:hint="eastAsia" w:ascii="仿宋_GB2312" w:hAnsi="仿宋_GB2312" w:eastAsia="仿宋_GB2312" w:cs="仿宋_GB2312"/>
          <w:color w:val="auto"/>
          <w:spacing w:val="0"/>
          <w:position w:val="0"/>
          <w:sz w:val="32"/>
          <w:shd w:val="clear" w:fill="auto"/>
          <w:lang w:eastAsia="zh-CN"/>
        </w:rPr>
        <w:t>自然资源</w:t>
      </w:r>
      <w:r>
        <w:rPr>
          <w:rFonts w:hint="eastAsia" w:ascii="仿宋_GB2312" w:hAnsi="仿宋_GB2312" w:eastAsia="仿宋_GB2312" w:cs="仿宋_GB2312"/>
          <w:color w:val="auto"/>
          <w:spacing w:val="0"/>
          <w:position w:val="0"/>
          <w:sz w:val="32"/>
          <w:shd w:val="clear" w:fill="auto"/>
        </w:rPr>
        <w:t>主管部门申请办理</w:t>
      </w:r>
      <w:r>
        <w:rPr>
          <w:rFonts w:hint="eastAsia" w:ascii="仿宋_GB2312" w:hAnsi="仿宋_GB2312" w:eastAsia="仿宋_GB2312" w:cs="仿宋_GB2312"/>
          <w:color w:val="auto"/>
          <w:spacing w:val="0"/>
          <w:position w:val="0"/>
          <w:sz w:val="32"/>
          <w:shd w:val="clear" w:fill="auto"/>
          <w:lang w:eastAsia="zh-CN"/>
        </w:rPr>
        <w:t>变更登记或</w:t>
      </w:r>
      <w:r>
        <w:rPr>
          <w:rFonts w:hint="eastAsia" w:ascii="仿宋_GB2312" w:hAnsi="仿宋_GB2312" w:eastAsia="仿宋_GB2312" w:cs="仿宋_GB2312"/>
          <w:color w:val="auto"/>
          <w:spacing w:val="0"/>
          <w:position w:val="0"/>
          <w:sz w:val="32"/>
          <w:shd w:val="clear" w:fill="auto"/>
        </w:rPr>
        <w:t>有偿用地手续。</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lang w:eastAsia="zh-CN"/>
        </w:rPr>
      </w:pPr>
      <w:r>
        <w:rPr>
          <w:rFonts w:hint="eastAsia" w:ascii="仿宋_GB2312" w:hAnsi="仿宋_GB2312" w:eastAsia="仿宋_GB2312" w:cs="仿宋_GB2312"/>
          <w:color w:val="auto"/>
          <w:spacing w:val="0"/>
          <w:position w:val="0"/>
          <w:sz w:val="32"/>
          <w:shd w:val="clear" w:fill="auto"/>
        </w:rPr>
        <w:t>（二）申请材料齐备</w:t>
      </w:r>
      <w:r>
        <w:rPr>
          <w:rFonts w:hint="eastAsia" w:ascii="仿宋_GB2312" w:hAnsi="仿宋_GB2312" w:eastAsia="仿宋_GB2312" w:cs="仿宋_GB2312"/>
          <w:color w:val="auto"/>
          <w:spacing w:val="0"/>
          <w:position w:val="0"/>
          <w:sz w:val="32"/>
          <w:shd w:val="clear" w:fill="auto"/>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四、申请材料</w:t>
      </w:r>
    </w:p>
    <w:tbl>
      <w:tblPr>
        <w:tblStyle w:val="3"/>
        <w:tblW w:w="0" w:type="auto"/>
        <w:tblInd w:w="0" w:type="dxa"/>
        <w:tblLayout w:type="autofit"/>
        <w:tblCellMar>
          <w:top w:w="0" w:type="dxa"/>
          <w:left w:w="10" w:type="dxa"/>
          <w:bottom w:w="0" w:type="dxa"/>
          <w:right w:w="10" w:type="dxa"/>
        </w:tblCellMar>
      </w:tblPr>
      <w:tblGrid>
        <w:gridCol w:w="724"/>
        <w:gridCol w:w="2325"/>
        <w:gridCol w:w="2760"/>
        <w:gridCol w:w="1965"/>
        <w:gridCol w:w="748"/>
      </w:tblGrid>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color w:val="auto"/>
                <w:position w:val="0"/>
                <w:sz w:val="24"/>
                <w:szCs w:val="24"/>
                <w:shd w:val="clear" w:fill="auto"/>
              </w:rPr>
            </w:pPr>
            <w:r>
              <w:rPr>
                <w:rFonts w:ascii="黑体" w:hAnsi="黑体" w:eastAsia="黑体" w:cs="黑体"/>
                <w:color w:val="auto"/>
                <w:spacing w:val="-8"/>
                <w:position w:val="0"/>
                <w:sz w:val="24"/>
                <w:szCs w:val="24"/>
                <w:shd w:val="clear" w:fill="auto"/>
              </w:rPr>
              <w:t>序号</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color w:val="auto"/>
                <w:position w:val="0"/>
                <w:sz w:val="24"/>
                <w:szCs w:val="24"/>
                <w:highlight w:val="none"/>
                <w:shd w:val="clear" w:fill="auto"/>
              </w:rPr>
            </w:pPr>
            <w:r>
              <w:rPr>
                <w:rFonts w:ascii="黑体" w:hAnsi="黑体" w:eastAsia="黑体" w:cs="黑体"/>
                <w:color w:val="auto"/>
                <w:spacing w:val="-8"/>
                <w:position w:val="0"/>
                <w:sz w:val="24"/>
                <w:szCs w:val="24"/>
                <w:highlight w:val="none"/>
                <w:shd w:val="clear" w:fill="auto"/>
              </w:rPr>
              <w:t>材料名称</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color w:val="auto"/>
                <w:position w:val="0"/>
                <w:sz w:val="24"/>
                <w:szCs w:val="24"/>
                <w:shd w:val="clear" w:fill="auto"/>
              </w:rPr>
            </w:pPr>
            <w:r>
              <w:rPr>
                <w:rFonts w:ascii="黑体" w:hAnsi="黑体" w:eastAsia="黑体" w:cs="黑体"/>
                <w:color w:val="auto"/>
                <w:spacing w:val="-8"/>
                <w:position w:val="0"/>
                <w:sz w:val="24"/>
                <w:szCs w:val="24"/>
                <w:shd w:val="clear" w:fill="auto"/>
              </w:rPr>
              <w:t>详细要求</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color w:val="auto"/>
                <w:position w:val="0"/>
                <w:sz w:val="24"/>
                <w:szCs w:val="24"/>
                <w:shd w:val="clear" w:fill="auto"/>
              </w:rPr>
            </w:pPr>
            <w:r>
              <w:rPr>
                <w:rFonts w:ascii="黑体" w:hAnsi="黑体" w:eastAsia="黑体" w:cs="黑体"/>
                <w:color w:val="auto"/>
                <w:spacing w:val="-8"/>
                <w:position w:val="0"/>
                <w:sz w:val="24"/>
                <w:szCs w:val="24"/>
                <w:shd w:val="clear" w:fill="auto"/>
              </w:rPr>
              <w:t>材料来源</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color w:val="auto"/>
                <w:position w:val="0"/>
                <w:sz w:val="24"/>
                <w:szCs w:val="24"/>
                <w:shd w:val="clear" w:fill="auto"/>
              </w:rPr>
            </w:pPr>
            <w:r>
              <w:rPr>
                <w:rFonts w:ascii="黑体" w:hAnsi="黑体" w:eastAsia="黑体" w:cs="黑体"/>
                <w:color w:val="auto"/>
                <w:spacing w:val="-8"/>
                <w:position w:val="0"/>
                <w:sz w:val="24"/>
                <w:szCs w:val="24"/>
                <w:shd w:val="clear" w:fill="auto"/>
              </w:rPr>
              <w:t>备注</w:t>
            </w:r>
          </w:p>
        </w:tc>
      </w:tr>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rFonts w:hint="eastAsia" w:ascii="仿宋_GB2312" w:hAnsi="仿宋_GB2312" w:eastAsia="仿宋_GB2312" w:cs="仿宋_GB2312"/>
                <w:color w:val="auto"/>
                <w:position w:val="0"/>
                <w:sz w:val="24"/>
                <w:szCs w:val="24"/>
                <w:shd w:val="clear" w:fill="auto"/>
                <w:lang w:eastAsia="zh-CN"/>
              </w:rPr>
            </w:pPr>
            <w:r>
              <w:rPr>
                <w:rFonts w:hint="eastAsia" w:ascii="仿宋_GB2312" w:hAnsi="仿宋_GB2312" w:eastAsia="仿宋_GB2312" w:cs="仿宋_GB2312"/>
                <w:color w:val="auto"/>
                <w:spacing w:val="-8"/>
                <w:position w:val="0"/>
                <w:sz w:val="24"/>
                <w:szCs w:val="24"/>
                <w:shd w:val="clear" w:fill="auto"/>
                <w:lang w:val="en-US" w:eastAsia="zh-CN"/>
              </w:rPr>
              <w:t>1</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lang w:eastAsia="zh-CN"/>
              </w:rPr>
            </w:pPr>
            <w:r>
              <w:rPr>
                <w:rFonts w:hint="eastAsia" w:ascii="仿宋_GB2312" w:hAnsi="仿宋_GB2312" w:eastAsia="仿宋_GB2312" w:cs="仿宋_GB2312"/>
                <w:color w:val="auto"/>
                <w:spacing w:val="0"/>
                <w:position w:val="0"/>
                <w:sz w:val="24"/>
                <w:szCs w:val="24"/>
                <w:highlight w:val="none"/>
                <w:shd w:val="clear" w:fill="auto"/>
              </w:rPr>
              <w:t>土地资产处置总体方案核准申请文件</w:t>
            </w:r>
            <w:r>
              <w:rPr>
                <w:rFonts w:hint="eastAsia" w:ascii="仿宋_GB2312" w:hAnsi="仿宋_GB2312" w:eastAsia="仿宋_GB2312" w:cs="仿宋_GB2312"/>
                <w:color w:val="auto"/>
                <w:spacing w:val="0"/>
                <w:position w:val="0"/>
                <w:sz w:val="24"/>
                <w:szCs w:val="24"/>
                <w:highlight w:val="none"/>
                <w:shd w:val="clear" w:fill="auto"/>
                <w:lang w:eastAsia="zh-CN"/>
              </w:rPr>
              <w:t>及改制企业土地资产处置总体方案</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8"/>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lang w:val="en-US" w:eastAsia="zh-CN"/>
              </w:rPr>
              <w:t>1.</w:t>
            </w:r>
            <w:r>
              <w:rPr>
                <w:rFonts w:hint="eastAsia" w:ascii="仿宋_GB2312" w:hAnsi="仿宋_GB2312" w:eastAsia="仿宋_GB2312" w:cs="仿宋_GB2312"/>
                <w:color w:val="auto"/>
                <w:spacing w:val="-8"/>
                <w:position w:val="0"/>
                <w:sz w:val="24"/>
                <w:szCs w:val="24"/>
                <w:shd w:val="clear" w:fill="auto"/>
              </w:rPr>
              <w:t>红头文件，加盖印章。电子版（PDF）和纸质资料各一份</w:t>
            </w:r>
          </w:p>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default" w:ascii="仿宋_GB2312" w:hAnsi="仿宋_GB2312" w:eastAsia="仿宋_GB2312" w:cs="仿宋_GB2312"/>
                <w:color w:val="auto"/>
                <w:spacing w:val="-8"/>
                <w:position w:val="0"/>
                <w:sz w:val="24"/>
                <w:szCs w:val="24"/>
                <w:shd w:val="clear" w:fill="auto"/>
                <w:lang w:val="en-US" w:eastAsia="zh-CN"/>
              </w:rPr>
            </w:pPr>
            <w:r>
              <w:rPr>
                <w:rFonts w:hint="eastAsia" w:ascii="仿宋_GB2312" w:hAnsi="仿宋_GB2312" w:eastAsia="仿宋_GB2312" w:cs="仿宋_GB2312"/>
                <w:color w:val="auto"/>
                <w:spacing w:val="-8"/>
                <w:position w:val="0"/>
                <w:sz w:val="24"/>
                <w:szCs w:val="24"/>
                <w:shd w:val="clear" w:fill="auto"/>
                <w:lang w:val="en-US" w:eastAsia="zh-CN"/>
              </w:rPr>
              <w:t>2.</w:t>
            </w:r>
            <w:r>
              <w:rPr>
                <w:rFonts w:hint="eastAsia" w:ascii="仿宋_GB2312" w:hAnsi="仿宋_GB2312" w:eastAsia="仿宋_GB2312" w:cs="仿宋_GB2312"/>
                <w:color w:val="auto"/>
                <w:spacing w:val="0"/>
                <w:position w:val="0"/>
                <w:sz w:val="24"/>
                <w:szCs w:val="24"/>
                <w:shd w:val="clear" w:fill="auto"/>
                <w:lang w:eastAsia="zh-CN"/>
              </w:rPr>
              <w:t>核准申请文件</w:t>
            </w:r>
            <w:r>
              <w:rPr>
                <w:rFonts w:hint="eastAsia" w:ascii="仿宋_GB2312" w:hAnsi="仿宋_GB2312" w:eastAsia="仿宋_GB2312" w:cs="仿宋_GB2312"/>
                <w:color w:val="auto"/>
                <w:spacing w:val="0"/>
                <w:position w:val="0"/>
                <w:sz w:val="24"/>
                <w:szCs w:val="24"/>
                <w:shd w:val="clear" w:fill="auto"/>
              </w:rPr>
              <w:t>须</w:t>
            </w:r>
            <w:r>
              <w:rPr>
                <w:rFonts w:hint="eastAsia" w:ascii="仿宋_GB2312" w:hAnsi="仿宋_GB2312" w:eastAsia="仿宋_GB2312" w:cs="仿宋_GB2312"/>
                <w:color w:val="auto"/>
                <w:spacing w:val="0"/>
                <w:position w:val="0"/>
                <w:sz w:val="24"/>
                <w:szCs w:val="24"/>
                <w:shd w:val="clear" w:fill="auto"/>
                <w:lang w:eastAsia="zh-CN"/>
              </w:rPr>
              <w:t>载明申请依据、企业改制基本情况、符合申请人主体资格等；总体方案须载明涉及</w:t>
            </w:r>
            <w:r>
              <w:rPr>
                <w:rFonts w:hint="eastAsia" w:ascii="仿宋_GB2312" w:hAnsi="仿宋_GB2312" w:eastAsia="仿宋_GB2312" w:cs="仿宋_GB2312"/>
                <w:color w:val="auto"/>
                <w:spacing w:val="0"/>
                <w:position w:val="0"/>
                <w:sz w:val="24"/>
                <w:szCs w:val="24"/>
                <w:shd w:val="clear" w:fill="auto"/>
              </w:rPr>
              <w:t>土地</w:t>
            </w:r>
            <w:r>
              <w:rPr>
                <w:rFonts w:hint="eastAsia" w:ascii="仿宋_GB2312" w:hAnsi="仿宋_GB2312" w:eastAsia="仿宋_GB2312" w:cs="仿宋_GB2312"/>
                <w:color w:val="auto"/>
                <w:spacing w:val="0"/>
                <w:position w:val="0"/>
                <w:sz w:val="24"/>
                <w:szCs w:val="24"/>
                <w:shd w:val="clear" w:fill="auto"/>
                <w:lang w:eastAsia="zh-CN"/>
              </w:rPr>
              <w:t>的基本类型</w:t>
            </w:r>
            <w:r>
              <w:rPr>
                <w:rFonts w:hint="eastAsia" w:ascii="仿宋_GB2312" w:hAnsi="仿宋_GB2312" w:eastAsia="仿宋_GB2312" w:cs="仿宋_GB2312"/>
                <w:color w:val="auto"/>
                <w:spacing w:val="0"/>
                <w:position w:val="0"/>
                <w:sz w:val="24"/>
                <w:szCs w:val="24"/>
                <w:shd w:val="clear" w:fill="auto"/>
              </w:rPr>
              <w:t>、面积、用途、权属状况</w:t>
            </w:r>
            <w:r>
              <w:rPr>
                <w:rFonts w:hint="eastAsia" w:ascii="仿宋_GB2312" w:hAnsi="仿宋_GB2312" w:eastAsia="仿宋_GB2312" w:cs="仿宋_GB2312"/>
                <w:color w:val="auto"/>
                <w:spacing w:val="0"/>
                <w:position w:val="0"/>
                <w:sz w:val="24"/>
                <w:szCs w:val="24"/>
                <w:shd w:val="clear" w:fill="auto"/>
                <w:lang w:eastAsia="zh-CN"/>
              </w:rPr>
              <w:t>及相应的处置方式等</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申请人提交</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p>
        </w:tc>
      </w:tr>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lang w:val="en-US" w:eastAsia="zh-CN"/>
              </w:rPr>
              <w:t>2</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pStyle w:val="2"/>
              <w:widowControl/>
              <w:kinsoku w:val="0"/>
              <w:autoSpaceDE w:val="0"/>
              <w:autoSpaceDN w:val="0"/>
              <w:adjustRightInd w:val="0"/>
              <w:snapToGrid w:val="0"/>
              <w:textAlignment w:val="baseline"/>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b w:val="0"/>
                <w:bCs w:val="0"/>
                <w:color w:val="auto"/>
                <w:spacing w:val="0"/>
                <w:sz w:val="24"/>
                <w:szCs w:val="24"/>
                <w:highlight w:val="none"/>
                <w:shd w:val="clear" w:fill="auto"/>
                <w:lang w:val="en-US" w:eastAsia="zh-CN"/>
              </w:rPr>
              <w:t>省级以上人民政府</w:t>
            </w:r>
            <w:r>
              <w:rPr>
                <w:rFonts w:hint="eastAsia" w:ascii="仿宋_GB2312" w:hAnsi="仿宋_GB2312" w:eastAsia="仿宋_GB2312" w:cs="仿宋_GB2312"/>
                <w:b w:val="0"/>
                <w:bCs w:val="0"/>
                <w:color w:val="auto"/>
                <w:spacing w:val="0"/>
                <w:sz w:val="24"/>
                <w:szCs w:val="24"/>
                <w:highlight w:val="none"/>
                <w:shd w:val="clear" w:fill="auto"/>
                <w:lang w:eastAsia="zh-CN"/>
              </w:rPr>
              <w:t>批准改制文件</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加盖单位公章。</w:t>
            </w:r>
            <w:r>
              <w:rPr>
                <w:rFonts w:hint="eastAsia" w:ascii="仿宋_GB2312" w:hAnsi="仿宋_GB2312" w:eastAsia="仿宋_GB2312" w:cs="仿宋_GB2312"/>
                <w:color w:val="auto"/>
                <w:spacing w:val="-8"/>
                <w:position w:val="0"/>
                <w:sz w:val="24"/>
                <w:szCs w:val="24"/>
                <w:shd w:val="clear" w:fill="auto"/>
              </w:rPr>
              <w:t>电子版（PDF）和纸质资料各一份</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国务院有关部门、企业集团或</w:t>
            </w:r>
            <w:r>
              <w:rPr>
                <w:rFonts w:hint="eastAsia" w:ascii="仿宋_GB2312" w:hAnsi="仿宋_GB2312" w:eastAsia="仿宋_GB2312" w:cs="仿宋_GB2312"/>
                <w:color w:val="auto"/>
                <w:spacing w:val="0"/>
                <w:position w:val="0"/>
                <w:sz w:val="24"/>
                <w:szCs w:val="24"/>
                <w:shd w:val="clear" w:fill="auto"/>
                <w:lang w:eastAsia="zh-CN"/>
              </w:rPr>
              <w:t>省</w:t>
            </w:r>
            <w:r>
              <w:rPr>
                <w:rFonts w:hint="eastAsia" w:ascii="仿宋_GB2312" w:hAnsi="仿宋_GB2312" w:eastAsia="仿宋_GB2312" w:cs="仿宋_GB2312"/>
                <w:color w:val="auto"/>
                <w:spacing w:val="0"/>
                <w:position w:val="0"/>
                <w:sz w:val="24"/>
                <w:szCs w:val="24"/>
                <w:shd w:val="clear" w:fill="auto"/>
              </w:rPr>
              <w:t>人民政府出具，申请人提交</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p>
        </w:tc>
      </w:tr>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lang w:val="en-US" w:eastAsia="zh-CN"/>
              </w:rPr>
              <w:t>3</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color w:val="auto"/>
                <w:spacing w:val="0"/>
                <w:position w:val="0"/>
                <w:sz w:val="24"/>
                <w:szCs w:val="24"/>
                <w:highlight w:val="none"/>
                <w:shd w:val="clear" w:fill="auto"/>
              </w:rPr>
              <w:t>国务院有关部门、企业集团或省人民政府批准实行授权经营或国家控股公司试点企业的文件</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加盖单位公章。</w:t>
            </w:r>
            <w:r>
              <w:rPr>
                <w:rFonts w:hint="eastAsia" w:ascii="仿宋_GB2312" w:hAnsi="仿宋_GB2312" w:eastAsia="仿宋_GB2312" w:cs="仿宋_GB2312"/>
                <w:color w:val="auto"/>
                <w:spacing w:val="-8"/>
                <w:position w:val="0"/>
                <w:sz w:val="24"/>
                <w:szCs w:val="24"/>
                <w:shd w:val="clear" w:fill="auto"/>
              </w:rPr>
              <w:t>电子版（PDF）和纸质资料各一份</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国务院有关部门、企业集团或省人民政府出具，申请人提交</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p>
        </w:tc>
      </w:tr>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lang w:val="en-US" w:eastAsia="zh-CN"/>
              </w:rPr>
              <w:t>4</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pStyle w:val="2"/>
              <w:widowControl/>
              <w:kinsoku w:val="0"/>
              <w:autoSpaceDE w:val="0"/>
              <w:autoSpaceDN w:val="0"/>
              <w:adjustRightInd w:val="0"/>
              <w:snapToGrid w:val="0"/>
              <w:textAlignment w:val="baseline"/>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color w:val="auto"/>
                <w:spacing w:val="0"/>
                <w:position w:val="0"/>
                <w:sz w:val="24"/>
                <w:szCs w:val="24"/>
                <w:highlight w:val="none"/>
                <w:shd w:val="clear" w:fill="auto"/>
              </w:rPr>
              <w:t>企业改制方案</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加盖单位公章</w:t>
            </w:r>
            <w:r>
              <w:rPr>
                <w:rFonts w:hint="eastAsia" w:ascii="仿宋_GB2312" w:hAnsi="仿宋_GB2312" w:eastAsia="仿宋_GB2312" w:cs="仿宋_GB2312"/>
                <w:color w:val="auto"/>
                <w:spacing w:val="-8"/>
                <w:position w:val="0"/>
                <w:sz w:val="24"/>
                <w:szCs w:val="24"/>
                <w:shd w:val="clear" w:fill="auto"/>
                <w:lang w:eastAsia="zh-CN"/>
              </w:rPr>
              <w:t>。</w:t>
            </w:r>
            <w:r>
              <w:rPr>
                <w:rFonts w:hint="eastAsia" w:ascii="仿宋_GB2312" w:hAnsi="仿宋_GB2312" w:eastAsia="仿宋_GB2312" w:cs="仿宋_GB2312"/>
                <w:color w:val="auto"/>
                <w:spacing w:val="-8"/>
                <w:position w:val="0"/>
                <w:sz w:val="24"/>
                <w:szCs w:val="24"/>
                <w:shd w:val="clear" w:fill="auto"/>
              </w:rPr>
              <w:t>电子版（PDF）和纸质资料各一份</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申请人提交</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p>
        </w:tc>
      </w:tr>
      <w:tr>
        <w:trPr>
          <w:trHeight w:val="0" w:hRule="atLeast"/>
        </w:trPr>
        <w:tc>
          <w:tcPr>
            <w:tcW w:w="72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lang w:val="en-US" w:eastAsia="zh-CN"/>
              </w:rPr>
              <w:t>5</w:t>
            </w:r>
          </w:p>
        </w:tc>
        <w:tc>
          <w:tcPr>
            <w:tcW w:w="232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lang w:eastAsia="zh-CN"/>
              </w:rPr>
            </w:pPr>
            <w:r>
              <w:rPr>
                <w:rFonts w:hint="eastAsia" w:ascii="仿宋_GB2312" w:hAnsi="仿宋_GB2312" w:eastAsia="仿宋_GB2312" w:cs="仿宋_GB2312"/>
                <w:color w:val="auto"/>
                <w:spacing w:val="0"/>
                <w:position w:val="0"/>
                <w:sz w:val="24"/>
                <w:szCs w:val="24"/>
                <w:highlight w:val="none"/>
                <w:shd w:val="clear" w:fill="auto"/>
              </w:rPr>
              <w:t>有效身份证明文件</w:t>
            </w:r>
            <w:r>
              <w:rPr>
                <w:rFonts w:hint="eastAsia" w:ascii="仿宋_GB2312" w:hAnsi="仿宋_GB2312" w:eastAsia="仿宋_GB2312" w:cs="仿宋_GB2312"/>
                <w:color w:val="auto"/>
                <w:spacing w:val="0"/>
                <w:position w:val="0"/>
                <w:sz w:val="24"/>
                <w:szCs w:val="24"/>
                <w:highlight w:val="none"/>
                <w:shd w:val="clear" w:fill="auto"/>
                <w:lang w:eastAsia="zh-CN"/>
              </w:rPr>
              <w:t>及授权委托书</w:t>
            </w:r>
          </w:p>
        </w:tc>
        <w:tc>
          <w:tcPr>
            <w:tcW w:w="276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right="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复印件1份，加盖单位公章。如委托他人办理的，须由法人出具授权委托书、委托人和受托人的有效身份证明。授权委托书要写明委托事项和权限，除授权办理具体事务外，还包括是否代为签收文书、变更或撤回申请</w:t>
            </w:r>
          </w:p>
        </w:tc>
        <w:tc>
          <w:tcPr>
            <w:tcW w:w="19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position w:val="0"/>
                <w:sz w:val="24"/>
                <w:szCs w:val="24"/>
                <w:shd w:val="clear" w:fill="auto"/>
              </w:rPr>
            </w:pPr>
            <w:r>
              <w:rPr>
                <w:rFonts w:hint="eastAsia" w:ascii="仿宋_GB2312" w:hAnsi="仿宋_GB2312" w:eastAsia="仿宋_GB2312" w:cs="仿宋_GB2312"/>
                <w:color w:val="auto"/>
                <w:spacing w:val="-8"/>
                <w:position w:val="0"/>
                <w:sz w:val="24"/>
                <w:szCs w:val="24"/>
                <w:shd w:val="clear" w:fill="auto"/>
              </w:rPr>
              <w:t>申请人提交</w:t>
            </w:r>
          </w:p>
        </w:tc>
        <w:tc>
          <w:tcPr>
            <w:tcW w:w="74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8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p>
        </w:tc>
      </w:tr>
    </w:tbl>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五、办理流程</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lang w:eastAsia="zh-CN"/>
        </w:rPr>
      </w:pPr>
      <w:r>
        <w:rPr>
          <w:rFonts w:hint="eastAsia" w:ascii="仿宋_GB2312" w:hAnsi="仿宋_GB2312" w:eastAsia="仿宋_GB2312" w:cs="仿宋_GB2312"/>
          <w:color w:val="auto"/>
          <w:spacing w:val="0"/>
          <w:position w:val="0"/>
          <w:sz w:val="32"/>
          <w:shd w:val="clear" w:fill="auto"/>
        </w:rPr>
        <w:t>（一）申请人持申请材料向</w:t>
      </w:r>
      <w:r>
        <w:rPr>
          <w:rFonts w:hint="eastAsia" w:ascii="仿宋_GB2312" w:hAnsi="仿宋_GB2312" w:eastAsia="仿宋_GB2312" w:cs="仿宋_GB2312"/>
          <w:color w:val="auto"/>
          <w:spacing w:val="0"/>
          <w:position w:val="0"/>
          <w:sz w:val="32"/>
          <w:szCs w:val="32"/>
          <w:shd w:val="clear" w:fill="auto"/>
        </w:rPr>
        <w:t>省政府政务服务和公共资源交易服务中心</w:t>
      </w:r>
      <w:r>
        <w:rPr>
          <w:rFonts w:hint="eastAsia" w:ascii="仿宋_GB2312" w:hAnsi="仿宋_GB2312" w:eastAsia="仿宋_GB2312" w:cs="仿宋_GB2312"/>
          <w:color w:val="auto"/>
          <w:spacing w:val="0"/>
          <w:position w:val="0"/>
          <w:sz w:val="32"/>
          <w:shd w:val="clear" w:fill="auto"/>
        </w:rPr>
        <w:t>自然资源厅窗口提出申请</w:t>
      </w:r>
      <w:r>
        <w:rPr>
          <w:rFonts w:hint="eastAsia" w:ascii="仿宋_GB2312" w:hAnsi="仿宋_GB2312" w:eastAsia="仿宋_GB2312" w:cs="仿宋_GB2312"/>
          <w:color w:val="auto"/>
          <w:spacing w:val="0"/>
          <w:position w:val="0"/>
          <w:sz w:val="32"/>
          <w:shd w:val="clear" w:fill="auto"/>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二）窗口对申请材料进行形式审查。属于受理范围，申请材料齐全、符合法定形式的，当场予以受理并出具受理通知书；申请材料不齐全或者不符合法定形式的，当场一次性书面告知申请人需要补正的全部内容。不属于受理范围的，作出不予受理的决定，出具不予受理通知书，并告知申请人向有关行政机关申请。</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（三）自然资源厅对经审核且符合要求的报件进行核准，并出具《关于核准**改制土地资产处置总体方案的函》。</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（四）取件人凭身份证和受理通知书领取办理结果。</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b w:val="0"/>
          <w:bCs w:val="0"/>
          <w:color w:val="auto"/>
          <w:spacing w:val="0"/>
          <w:position w:val="0"/>
          <w:sz w:val="32"/>
          <w:shd w:val="clear" w:fill="auto"/>
        </w:rPr>
      </w:pPr>
      <w:r>
        <w:rPr>
          <w:rFonts w:ascii="黑体" w:hAnsi="黑体" w:eastAsia="黑体" w:cs="黑体"/>
          <w:color w:val="auto"/>
          <w:spacing w:val="0"/>
          <w:position w:val="0"/>
          <w:sz w:val="32"/>
          <w:shd w:val="clear" w:fill="auto"/>
        </w:rPr>
        <w:t>六、办理类型及时限</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承诺件。法定时限：30个工作日。</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60" w:firstLineChars="200"/>
        <w:jc w:val="both"/>
        <w:textAlignment w:val="auto"/>
        <w:rPr>
          <w:rFonts w:hint="eastAsia" w:ascii="仿宋_GB2312" w:hAnsi="仿宋_GB2312" w:eastAsia="仿宋_GB2312" w:cs="仿宋_GB2312"/>
          <w:color w:val="auto"/>
          <w:spacing w:val="0"/>
          <w:position w:val="0"/>
          <w:sz w:val="32"/>
          <w:shd w:val="clear" w:fill="auto"/>
          <w:lang w:eastAsia="zh-CN"/>
        </w:rPr>
      </w:pPr>
      <w:r>
        <w:rPr>
          <w:rFonts w:hint="default" w:ascii="仿宋_GB2312" w:hAnsi="仿宋_GB2312" w:eastAsia="仿宋_GB2312" w:cs="仿宋_GB2312"/>
          <w:b w:val="0"/>
          <w:bCs w:val="0"/>
          <w:color w:val="auto"/>
          <w:spacing w:val="5"/>
          <w:sz w:val="32"/>
          <w:szCs w:val="32"/>
        </w:rPr>
        <w:t>承诺时限</w:t>
      </w:r>
      <w:r>
        <w:rPr>
          <w:rFonts w:hint="eastAsia" w:ascii="仿宋_GB2312" w:hAnsi="仿宋_GB2312" w:eastAsia="仿宋_GB2312" w:cs="仿宋_GB2312"/>
          <w:b w:val="0"/>
          <w:bCs w:val="0"/>
          <w:color w:val="auto"/>
          <w:spacing w:val="5"/>
          <w:sz w:val="32"/>
          <w:szCs w:val="32"/>
          <w:lang w:eastAsia="zh-CN"/>
        </w:rPr>
        <w:t>：</w:t>
      </w:r>
      <w:r>
        <w:rPr>
          <w:rFonts w:hint="eastAsia" w:ascii="仿宋_GB2312" w:hAnsi="仿宋_GB2312" w:eastAsia="仿宋_GB2312" w:cs="仿宋_GB2312"/>
          <w:b w:val="0"/>
          <w:bCs w:val="0"/>
          <w:color w:val="auto"/>
          <w:spacing w:val="5"/>
          <w:sz w:val="32"/>
          <w:szCs w:val="32"/>
          <w:lang w:val="en-US" w:eastAsia="zh-CN"/>
        </w:rPr>
        <w:t>12</w:t>
      </w:r>
      <w:r>
        <w:rPr>
          <w:rFonts w:hint="default" w:ascii="仿宋_GB2312" w:hAnsi="仿宋_GB2312" w:eastAsia="仿宋_GB2312" w:cs="仿宋_GB2312"/>
          <w:b w:val="0"/>
          <w:bCs w:val="0"/>
          <w:color w:val="auto"/>
          <w:spacing w:val="5"/>
          <w:sz w:val="32"/>
          <w:szCs w:val="32"/>
        </w:rPr>
        <w:t>个工作日</w:t>
      </w:r>
      <w:r>
        <w:rPr>
          <w:rFonts w:hint="eastAsia" w:ascii="仿宋_GB2312" w:hAnsi="仿宋_GB2312" w:eastAsia="仿宋_GB2312" w:cs="仿宋_GB2312"/>
          <w:b w:val="0"/>
          <w:bCs w:val="0"/>
          <w:color w:val="auto"/>
          <w:spacing w:val="5"/>
          <w:sz w:val="32"/>
          <w:szCs w:val="32"/>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七、收费情况</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不收费。</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黑体" w:hAnsi="黑体" w:eastAsia="黑体" w:cs="黑体"/>
          <w:color w:val="auto"/>
          <w:spacing w:val="0"/>
          <w:position w:val="0"/>
          <w:sz w:val="32"/>
          <w:shd w:val="clear" w:fill="auto"/>
          <w:lang w:eastAsia="zh-CN"/>
        </w:rPr>
      </w:pPr>
      <w:r>
        <w:rPr>
          <w:rFonts w:ascii="黑体" w:hAnsi="黑体" w:eastAsia="黑体" w:cs="黑体"/>
          <w:color w:val="auto"/>
          <w:spacing w:val="0"/>
          <w:position w:val="0"/>
          <w:sz w:val="32"/>
          <w:shd w:val="clear" w:fill="auto"/>
        </w:rPr>
        <w:t>八、</w:t>
      </w:r>
      <w:r>
        <w:rPr>
          <w:rFonts w:hint="eastAsia" w:ascii="黑体" w:hAnsi="黑体" w:eastAsia="黑体" w:cs="黑体"/>
          <w:color w:val="auto"/>
          <w:spacing w:val="0"/>
          <w:position w:val="0"/>
          <w:sz w:val="32"/>
          <w:shd w:val="clear" w:fill="auto"/>
          <w:lang w:eastAsia="zh-CN"/>
        </w:rPr>
        <w:t>办理结果名称</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《关于核准**改制土地资产处置总体方案的函》</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九、数量限制</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无。</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十、办理方式</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现场办理。</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r>
        <w:rPr>
          <w:rFonts w:ascii="黑体" w:hAnsi="黑体" w:eastAsia="黑体" w:cs="黑体"/>
          <w:color w:val="auto"/>
          <w:spacing w:val="0"/>
          <w:position w:val="0"/>
          <w:sz w:val="32"/>
          <w:shd w:val="clear" w:fill="auto"/>
        </w:rPr>
        <w:t>十一、办理时间、地点及联系方式</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楷体_GB2312" w:hAnsi="楷体_GB2312" w:eastAsia="楷体_GB2312" w:cs="楷体_GB2312"/>
          <w:color w:val="auto"/>
          <w:spacing w:val="0"/>
          <w:position w:val="0"/>
          <w:sz w:val="32"/>
          <w:szCs w:val="32"/>
          <w:shd w:val="clear" w:fill="auto"/>
        </w:rPr>
      </w:pPr>
      <w:r>
        <w:rPr>
          <w:rFonts w:hint="eastAsia" w:ascii="楷体_GB2312" w:hAnsi="楷体_GB2312" w:eastAsia="楷体_GB2312" w:cs="楷体_GB2312"/>
          <w:color w:val="auto"/>
          <w:spacing w:val="0"/>
          <w:position w:val="0"/>
          <w:sz w:val="32"/>
          <w:szCs w:val="32"/>
          <w:shd w:val="clear" w:fill="auto"/>
        </w:rPr>
        <w:t>（一）办理时间</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lang w:eastAsia="zh-CN"/>
        </w:rPr>
      </w:pPr>
      <w:r>
        <w:rPr>
          <w:rFonts w:hint="eastAsia" w:ascii="仿宋_GB2312" w:hAnsi="仿宋_GB2312" w:eastAsia="仿宋_GB2312" w:cs="仿宋_GB2312"/>
          <w:color w:val="auto"/>
          <w:spacing w:val="0"/>
          <w:position w:val="0"/>
          <w:sz w:val="32"/>
          <w:szCs w:val="32"/>
          <w:shd w:val="clear" w:fill="auto"/>
        </w:rPr>
        <w:t>工作日：上午9:00—12:00；下午：13:00—17:00</w:t>
      </w:r>
      <w:r>
        <w:rPr>
          <w:rFonts w:hint="eastAsia" w:ascii="仿宋_GB2312" w:hAnsi="仿宋_GB2312" w:eastAsia="仿宋_GB2312" w:cs="仿宋_GB2312"/>
          <w:color w:val="auto"/>
          <w:spacing w:val="0"/>
          <w:position w:val="0"/>
          <w:sz w:val="32"/>
          <w:szCs w:val="32"/>
          <w:shd w:val="clear" w:fill="auto"/>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楷体_GB2312" w:hAnsi="楷体_GB2312" w:eastAsia="楷体_GB2312" w:cs="楷体_GB2312"/>
          <w:color w:val="auto"/>
          <w:spacing w:val="0"/>
          <w:position w:val="0"/>
          <w:sz w:val="32"/>
          <w:szCs w:val="32"/>
          <w:shd w:val="clear" w:fill="auto"/>
        </w:rPr>
      </w:pPr>
      <w:r>
        <w:rPr>
          <w:rFonts w:hint="eastAsia" w:ascii="楷体_GB2312" w:hAnsi="楷体_GB2312" w:eastAsia="楷体_GB2312" w:cs="楷体_GB2312"/>
          <w:color w:val="auto"/>
          <w:spacing w:val="0"/>
          <w:position w:val="0"/>
          <w:sz w:val="32"/>
          <w:szCs w:val="32"/>
          <w:shd w:val="clear" w:fill="auto"/>
        </w:rPr>
        <w:t>（二）现场办理地点</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lang w:eastAsia="zh-CN"/>
        </w:rPr>
      </w:pPr>
      <w:r>
        <w:rPr>
          <w:rFonts w:hint="eastAsia" w:ascii="仿宋_GB2312" w:hAnsi="仿宋_GB2312" w:eastAsia="仿宋_GB2312" w:cs="仿宋_GB2312"/>
          <w:color w:val="auto"/>
          <w:spacing w:val="0"/>
          <w:position w:val="0"/>
          <w:sz w:val="32"/>
          <w:szCs w:val="32"/>
          <w:shd w:val="clear" w:fill="auto"/>
        </w:rPr>
        <w:t>四川省政府政务服务和公共资源交易服务中心</w:t>
      </w:r>
      <w:r>
        <w:rPr>
          <w:rFonts w:hint="eastAsia" w:ascii="仿宋_GB2312" w:hAnsi="仿宋_GB2312" w:eastAsia="仿宋_GB2312" w:cs="仿宋_GB2312"/>
          <w:color w:val="auto"/>
          <w:spacing w:val="0"/>
          <w:position w:val="0"/>
          <w:sz w:val="32"/>
          <w:shd w:val="clear" w:fill="auto"/>
        </w:rPr>
        <w:t>自然资源厅窗口</w:t>
      </w:r>
      <w:r>
        <w:rPr>
          <w:rFonts w:hint="eastAsia" w:ascii="仿宋_GB2312" w:hAnsi="仿宋_GB2312" w:eastAsia="仿宋_GB2312" w:cs="仿宋_GB2312"/>
          <w:color w:val="auto"/>
          <w:spacing w:val="0"/>
          <w:position w:val="0"/>
          <w:sz w:val="32"/>
          <w:shd w:val="clear" w:fill="auto"/>
          <w:lang w:eastAsia="zh-CN"/>
        </w:rPr>
        <w:t>。</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楷体_GB2312" w:hAnsi="楷体_GB2312" w:eastAsia="楷体_GB2312" w:cs="楷体_GB2312"/>
          <w:color w:val="auto"/>
          <w:spacing w:val="0"/>
          <w:position w:val="0"/>
          <w:sz w:val="32"/>
          <w:szCs w:val="32"/>
          <w:shd w:val="clear" w:fill="auto"/>
        </w:rPr>
      </w:pPr>
      <w:r>
        <w:rPr>
          <w:rFonts w:hint="eastAsia" w:ascii="楷体_GB2312" w:hAnsi="楷体_GB2312" w:eastAsia="楷体_GB2312" w:cs="楷体_GB2312"/>
          <w:color w:val="auto"/>
          <w:spacing w:val="0"/>
          <w:position w:val="0"/>
          <w:sz w:val="32"/>
          <w:szCs w:val="32"/>
          <w:shd w:val="clear" w:fill="auto"/>
        </w:rPr>
        <w:t>（三）网上办事大厅</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四川政务服务网：</w:t>
      </w:r>
      <w:r>
        <w:rPr>
          <w:rFonts w:hint="eastAsia" w:ascii="仿宋_GB2312" w:hAnsi="仿宋_GB2312" w:eastAsia="仿宋_GB2312" w:cs="仿宋_GB2312"/>
          <w:color w:val="auto"/>
          <w:sz w:val="32"/>
          <w:szCs w:val="32"/>
        </w:rPr>
        <w:fldChar w:fldCharType="begin"/>
      </w:r>
      <w:r>
        <w:rPr>
          <w:rFonts w:hint="eastAsia" w:ascii="仿宋_GB2312" w:hAnsi="仿宋_GB2312" w:eastAsia="仿宋_GB2312" w:cs="仿宋_GB2312"/>
          <w:color w:val="auto"/>
          <w:sz w:val="32"/>
          <w:szCs w:val="32"/>
        </w:rPr>
        <w:instrText xml:space="preserve"> HYPERLINK "http://www.sczwfw.gov.cn/" \h </w:instrText>
      </w:r>
      <w:r>
        <w:rPr>
          <w:rFonts w:hint="eastAsia" w:ascii="仿宋_GB2312" w:hAnsi="仿宋_GB2312" w:eastAsia="仿宋_GB2312" w:cs="仿宋_GB2312"/>
          <w:color w:val="auto"/>
          <w:sz w:val="32"/>
          <w:szCs w:val="32"/>
        </w:rPr>
        <w:fldChar w:fldCharType="separate"/>
      </w:r>
      <w:r>
        <w:rPr>
          <w:rFonts w:hint="eastAsia" w:ascii="仿宋_GB2312" w:hAnsi="仿宋_GB2312" w:eastAsia="仿宋_GB2312" w:cs="仿宋_GB2312"/>
          <w:color w:val="auto"/>
          <w:spacing w:val="0"/>
          <w:position w:val="0"/>
          <w:sz w:val="32"/>
          <w:szCs w:val="32"/>
          <w:u w:val="single"/>
          <w:shd w:val="clear" w:fill="auto"/>
        </w:rPr>
        <w:t>www.sczwfw.gov.cn</w:t>
      </w:r>
      <w:r>
        <w:rPr>
          <w:rFonts w:hint="eastAsia" w:ascii="仿宋_GB2312" w:hAnsi="仿宋_GB2312" w:eastAsia="仿宋_GB2312" w:cs="仿宋_GB2312"/>
          <w:color w:val="auto"/>
          <w:spacing w:val="0"/>
          <w:position w:val="0"/>
          <w:sz w:val="32"/>
          <w:szCs w:val="32"/>
          <w:u w:val="single"/>
          <w:shd w:val="clear" w:fill="auto"/>
        </w:rPr>
        <w:fldChar w:fldCharType="end"/>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四川省自然资源厅：dnr.sc.gov.cn</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楷体_GB2312" w:hAnsi="楷体_GB2312" w:eastAsia="楷体_GB2312" w:cs="楷体_GB2312"/>
          <w:color w:val="auto"/>
          <w:spacing w:val="0"/>
          <w:position w:val="0"/>
          <w:sz w:val="32"/>
          <w:szCs w:val="32"/>
          <w:shd w:val="clear" w:fill="auto"/>
        </w:rPr>
      </w:pPr>
      <w:r>
        <w:rPr>
          <w:rFonts w:hint="eastAsia" w:ascii="楷体_GB2312" w:hAnsi="楷体_GB2312" w:eastAsia="楷体_GB2312" w:cs="楷体_GB2312"/>
          <w:color w:val="auto"/>
          <w:spacing w:val="0"/>
          <w:position w:val="0"/>
          <w:sz w:val="32"/>
          <w:szCs w:val="32"/>
          <w:shd w:val="clear" w:fill="auto"/>
        </w:rPr>
        <w:t>（四）联系方式</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1.业务咨询电话</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省政府政务服务中心自然资源厅窗口：028-86939113</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default" w:ascii="仿宋_GB2312" w:hAnsi="仿宋_GB2312" w:eastAsia="仿宋_GB2312" w:cs="仿宋_GB2312"/>
          <w:color w:val="auto"/>
          <w:spacing w:val="0"/>
          <w:position w:val="0"/>
          <w:sz w:val="32"/>
          <w:szCs w:val="32"/>
          <w:shd w:val="clear" w:fill="auto"/>
          <w:lang w:val="en-US" w:eastAsia="zh-CN"/>
        </w:rPr>
      </w:pPr>
      <w:r>
        <w:rPr>
          <w:rFonts w:hint="eastAsia" w:ascii="仿宋_GB2312" w:hAnsi="仿宋_GB2312" w:eastAsia="仿宋_GB2312" w:cs="仿宋_GB2312"/>
          <w:color w:val="auto"/>
          <w:spacing w:val="0"/>
          <w:position w:val="0"/>
          <w:sz w:val="32"/>
          <w:szCs w:val="32"/>
          <w:shd w:val="clear" w:fill="auto"/>
        </w:rPr>
        <w:t>自然资源厅</w:t>
      </w:r>
      <w:r>
        <w:rPr>
          <w:rFonts w:hint="eastAsia" w:ascii="仿宋_GB2312" w:hAnsi="仿宋_GB2312" w:eastAsia="仿宋_GB2312" w:cs="仿宋_GB2312"/>
          <w:color w:val="auto"/>
          <w:spacing w:val="0"/>
          <w:position w:val="0"/>
          <w:sz w:val="32"/>
          <w:szCs w:val="32"/>
          <w:shd w:val="clear" w:fill="auto"/>
          <w:lang w:eastAsia="zh-CN"/>
        </w:rPr>
        <w:t>自然资源所有者权益</w:t>
      </w:r>
      <w:r>
        <w:rPr>
          <w:rFonts w:hint="eastAsia" w:ascii="仿宋_GB2312" w:hAnsi="仿宋_GB2312" w:eastAsia="仿宋_GB2312" w:cs="仿宋_GB2312"/>
          <w:color w:val="auto"/>
          <w:spacing w:val="0"/>
          <w:position w:val="0"/>
          <w:sz w:val="32"/>
          <w:szCs w:val="32"/>
          <w:shd w:val="clear" w:fill="auto"/>
        </w:rPr>
        <w:t>处：028-8703</w:t>
      </w:r>
      <w:r>
        <w:rPr>
          <w:rFonts w:hint="eastAsia" w:ascii="仿宋_GB2312" w:hAnsi="仿宋_GB2312" w:eastAsia="仿宋_GB2312" w:cs="仿宋_GB2312"/>
          <w:color w:val="auto"/>
          <w:spacing w:val="0"/>
          <w:position w:val="0"/>
          <w:sz w:val="32"/>
          <w:szCs w:val="32"/>
          <w:shd w:val="clear" w:fill="auto"/>
          <w:lang w:val="en-US" w:eastAsia="zh-CN"/>
        </w:rPr>
        <w:t>0635</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2.投诉电话</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四川省行政效能投诉电话：12345</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zCs w:val="32"/>
          <w:shd w:val="clear" w:fill="auto"/>
        </w:rPr>
      </w:pPr>
      <w:r>
        <w:rPr>
          <w:rFonts w:hint="eastAsia" w:ascii="仿宋_GB2312" w:hAnsi="仿宋_GB2312" w:eastAsia="仿宋_GB2312" w:cs="仿宋_GB2312"/>
          <w:color w:val="auto"/>
          <w:spacing w:val="0"/>
          <w:position w:val="0"/>
          <w:sz w:val="32"/>
          <w:szCs w:val="32"/>
          <w:shd w:val="clear" w:fill="auto"/>
        </w:rPr>
        <w:t>省政府政务服务和公共资源交易服务中心：028-86936179</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ascii="黑体" w:hAnsi="黑体" w:eastAsia="黑体" w:cs="黑体"/>
          <w:color w:val="auto"/>
          <w:spacing w:val="0"/>
          <w:position w:val="0"/>
          <w:sz w:val="32"/>
          <w:shd w:val="clear" w:fill="auto"/>
        </w:rPr>
      </w:pPr>
      <w:bookmarkStart w:id="0" w:name="_GoBack"/>
      <w:bookmarkEnd w:id="0"/>
      <w:r>
        <w:rPr>
          <w:rFonts w:ascii="黑体" w:hAnsi="黑体" w:eastAsia="黑体" w:cs="黑体"/>
          <w:color w:val="auto"/>
          <w:spacing w:val="0"/>
          <w:position w:val="0"/>
          <w:sz w:val="32"/>
          <w:shd w:val="clear" w:fill="auto"/>
        </w:rPr>
        <w:t>十二、注意事项</w:t>
      </w:r>
    </w:p>
    <w:p>
      <w:pPr>
        <w:keepNext w:val="0"/>
        <w:keepLines w:val="0"/>
        <w:pageBreakBefore w:val="0"/>
        <w:widowControl w:val="0"/>
        <w:kinsoku/>
        <w:wordWrap/>
        <w:overflowPunct/>
        <w:topLinePunct w:val="0"/>
        <w:autoSpaceDE/>
        <w:autoSpaceDN/>
        <w:bidi w:val="0"/>
        <w:adjustRightInd/>
        <w:snapToGrid/>
        <w:spacing w:before="0" w:after="0" w:line="600" w:lineRule="exact"/>
        <w:ind w:left="0" w:right="0" w:firstLine="640" w:firstLineChars="200"/>
        <w:jc w:val="both"/>
        <w:textAlignment w:val="auto"/>
        <w:rPr>
          <w:rFonts w:hint="eastAsia" w:ascii="仿宋_GB2312" w:hAnsi="仿宋_GB2312" w:eastAsia="仿宋_GB2312" w:cs="仿宋_GB2312"/>
          <w:color w:val="auto"/>
          <w:spacing w:val="0"/>
          <w:position w:val="0"/>
          <w:sz w:val="32"/>
          <w:shd w:val="clear" w:fill="auto"/>
        </w:rPr>
      </w:pPr>
      <w:r>
        <w:rPr>
          <w:rFonts w:hint="eastAsia" w:ascii="仿宋_GB2312" w:hAnsi="仿宋_GB2312" w:eastAsia="仿宋_GB2312" w:cs="仿宋_GB2312"/>
          <w:color w:val="auto"/>
          <w:spacing w:val="0"/>
          <w:position w:val="0"/>
          <w:sz w:val="32"/>
          <w:shd w:val="clear" w:fill="auto"/>
        </w:rPr>
        <w:t>无。</w:t>
      </w:r>
    </w:p>
    <w:p>
      <w:pPr>
        <w:keepNext w:val="0"/>
        <w:keepLines w:val="0"/>
        <w:pageBreakBefore w:val="0"/>
        <w:widowControl w:val="0"/>
        <w:kinsoku/>
        <w:wordWrap/>
        <w:overflowPunct/>
        <w:topLinePunct w:val="0"/>
        <w:autoSpaceDE/>
        <w:autoSpaceDN/>
        <w:bidi w:val="0"/>
        <w:adjustRightInd/>
        <w:snapToGrid/>
        <w:spacing w:before="0" w:after="0" w:line="700" w:lineRule="exact"/>
        <w:ind w:left="0" w:right="0" w:firstLine="0"/>
        <w:jc w:val="center"/>
        <w:textAlignment w:val="auto"/>
        <w:rPr>
          <w:rFonts w:ascii="Times New Roman" w:hAnsi="Times New Roman" w:eastAsia="Times New Roman" w:cs="Times New Roman"/>
          <w:color w:val="auto"/>
          <w:spacing w:val="0"/>
          <w:position w:val="0"/>
          <w:sz w:val="32"/>
          <w:shd w:val="clear" w:fill="auto"/>
        </w:rPr>
      </w:pPr>
      <w:r>
        <w:rPr>
          <w:rFonts w:ascii="仿宋_GB2312" w:hAnsi="仿宋_GB2312" w:eastAsia="仿宋_GB2312" w:cs="仿宋_GB2312"/>
          <w:color w:val="auto"/>
          <w:spacing w:val="0"/>
          <w:position w:val="0"/>
          <w:sz w:val="32"/>
          <w:shd w:val="clear" w:fill="auto"/>
        </w:rPr>
        <w:br w:type="page"/>
      </w:r>
      <w:r>
        <w:rPr>
          <w:rFonts w:hint="eastAsia" w:ascii="方正小标宋简体" w:hAnsi="方正小标宋简体" w:eastAsia="方正小标宋简体" w:cs="方正小标宋简体"/>
          <w:color w:val="auto"/>
          <w:spacing w:val="0"/>
          <w:position w:val="0"/>
          <w:sz w:val="44"/>
          <w:shd w:val="clear" w:fill="auto"/>
        </w:rPr>
        <w:t>土地资产处置总体方案核准工作细则</w:t>
      </w:r>
    </w:p>
    <w:p>
      <w:pPr>
        <w:keepNext w:val="0"/>
        <w:keepLines w:val="0"/>
        <w:pageBreakBefore w:val="0"/>
        <w:widowControl w:val="0"/>
        <w:tabs>
          <w:tab w:val="left" w:pos="5918"/>
        </w:tabs>
        <w:kinsoku/>
        <w:wordWrap/>
        <w:overflowPunct/>
        <w:topLinePunct w:val="0"/>
        <w:autoSpaceDE/>
        <w:autoSpaceDN/>
        <w:bidi w:val="0"/>
        <w:adjustRightInd/>
        <w:snapToGrid/>
        <w:spacing w:before="0" w:after="0" w:line="400" w:lineRule="exact"/>
        <w:ind w:left="0" w:right="0" w:firstLine="0"/>
        <w:jc w:val="center"/>
        <w:textAlignment w:val="auto"/>
        <w:rPr>
          <w:rFonts w:ascii="黑体" w:hAnsi="黑体" w:eastAsia="黑体" w:cs="黑体"/>
          <w:color w:val="auto"/>
          <w:spacing w:val="0"/>
          <w:position w:val="0"/>
          <w:sz w:val="32"/>
          <w:szCs w:val="32"/>
          <w:shd w:val="clear" w:fill="auto"/>
        </w:rPr>
      </w:pPr>
    </w:p>
    <w:tbl>
      <w:tblPr>
        <w:tblStyle w:val="3"/>
        <w:tblW w:w="0" w:type="auto"/>
        <w:tblInd w:w="0" w:type="dxa"/>
        <w:tblLayout w:type="autofit"/>
        <w:tblCellMar>
          <w:top w:w="0" w:type="dxa"/>
          <w:left w:w="10" w:type="dxa"/>
          <w:bottom w:w="0" w:type="dxa"/>
          <w:right w:w="10" w:type="dxa"/>
        </w:tblCellMar>
      </w:tblPr>
      <w:tblGrid>
        <w:gridCol w:w="754"/>
        <w:gridCol w:w="1665"/>
        <w:gridCol w:w="2235"/>
        <w:gridCol w:w="2640"/>
        <w:gridCol w:w="1228"/>
      </w:tblGrid>
      <w:tr>
        <w:trPr>
          <w:trHeight w:val="454"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center"/>
              <w:textAlignment w:val="auto"/>
              <w:rPr>
                <w:color w:val="auto"/>
                <w:spacing w:val="0"/>
                <w:position w:val="0"/>
                <w:sz w:val="24"/>
                <w:szCs w:val="24"/>
                <w:shd w:val="clear" w:fill="auto"/>
              </w:rPr>
            </w:pPr>
            <w:r>
              <w:rPr>
                <w:rFonts w:ascii="黑体" w:hAnsi="黑体" w:eastAsia="黑体" w:cs="黑体"/>
                <w:color w:val="auto"/>
                <w:spacing w:val="0"/>
                <w:position w:val="0"/>
                <w:sz w:val="24"/>
                <w:szCs w:val="24"/>
                <w:shd w:val="clear" w:fill="auto"/>
              </w:rPr>
              <w:t>序号</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center"/>
              <w:textAlignment w:val="auto"/>
              <w:rPr>
                <w:color w:val="auto"/>
                <w:spacing w:val="0"/>
                <w:position w:val="0"/>
                <w:sz w:val="24"/>
                <w:szCs w:val="24"/>
                <w:highlight w:val="none"/>
                <w:shd w:val="clear" w:fill="auto"/>
              </w:rPr>
            </w:pPr>
            <w:r>
              <w:rPr>
                <w:rFonts w:ascii="黑体" w:hAnsi="黑体" w:eastAsia="黑体" w:cs="黑体"/>
                <w:color w:val="auto"/>
                <w:spacing w:val="0"/>
                <w:position w:val="0"/>
                <w:sz w:val="24"/>
                <w:szCs w:val="24"/>
                <w:highlight w:val="none"/>
                <w:shd w:val="clear" w:fill="auto"/>
              </w:rPr>
              <w:t>审查内容</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center"/>
              <w:textAlignment w:val="auto"/>
              <w:rPr>
                <w:color w:val="auto"/>
                <w:spacing w:val="0"/>
                <w:position w:val="0"/>
                <w:sz w:val="24"/>
                <w:szCs w:val="24"/>
                <w:shd w:val="clear" w:fill="auto"/>
              </w:rPr>
            </w:pPr>
            <w:r>
              <w:rPr>
                <w:rFonts w:ascii="黑体" w:hAnsi="黑体" w:eastAsia="黑体" w:cs="黑体"/>
                <w:color w:val="auto"/>
                <w:spacing w:val="0"/>
                <w:position w:val="0"/>
                <w:sz w:val="24"/>
                <w:szCs w:val="24"/>
                <w:shd w:val="clear" w:fill="auto"/>
              </w:rPr>
              <w:t>审查标准</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center"/>
              <w:textAlignment w:val="auto"/>
              <w:rPr>
                <w:color w:val="auto"/>
                <w:spacing w:val="0"/>
                <w:position w:val="0"/>
                <w:sz w:val="24"/>
                <w:szCs w:val="24"/>
                <w:shd w:val="clear" w:fill="auto"/>
              </w:rPr>
            </w:pPr>
            <w:r>
              <w:rPr>
                <w:rFonts w:ascii="黑体" w:hAnsi="黑体" w:eastAsia="黑体" w:cs="黑体"/>
                <w:color w:val="auto"/>
                <w:spacing w:val="0"/>
                <w:position w:val="0"/>
                <w:sz w:val="24"/>
                <w:szCs w:val="24"/>
                <w:shd w:val="clear" w:fill="auto"/>
              </w:rPr>
              <w:t>依据</w:t>
            </w: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center"/>
              <w:textAlignment w:val="auto"/>
              <w:rPr>
                <w:color w:val="auto"/>
                <w:spacing w:val="0"/>
                <w:position w:val="0"/>
                <w:sz w:val="24"/>
                <w:szCs w:val="24"/>
                <w:shd w:val="clear" w:fill="auto"/>
              </w:rPr>
            </w:pPr>
            <w:r>
              <w:rPr>
                <w:rFonts w:ascii="黑体" w:hAnsi="黑体" w:eastAsia="黑体" w:cs="黑体"/>
                <w:color w:val="auto"/>
                <w:spacing w:val="0"/>
                <w:position w:val="0"/>
                <w:sz w:val="24"/>
                <w:szCs w:val="24"/>
                <w:shd w:val="clear" w:fill="auto"/>
              </w:rPr>
              <w:t>注意事项</w:t>
            </w:r>
          </w:p>
        </w:tc>
      </w:tr>
      <w:tr>
        <w:trPr>
          <w:trHeight w:val="1"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1</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color w:val="auto"/>
                <w:spacing w:val="0"/>
                <w:position w:val="0"/>
                <w:sz w:val="24"/>
                <w:szCs w:val="24"/>
                <w:highlight w:val="none"/>
                <w:shd w:val="clear" w:fill="auto"/>
              </w:rPr>
              <w:t>土地资产处置总体方案核准申请文件</w:t>
            </w:r>
            <w:r>
              <w:rPr>
                <w:rFonts w:hint="eastAsia" w:ascii="仿宋_GB2312" w:hAnsi="仿宋_GB2312" w:eastAsia="仿宋_GB2312" w:cs="仿宋_GB2312"/>
                <w:color w:val="auto"/>
                <w:spacing w:val="0"/>
                <w:position w:val="0"/>
                <w:sz w:val="24"/>
                <w:szCs w:val="24"/>
                <w:highlight w:val="none"/>
                <w:shd w:val="clear" w:fill="auto"/>
                <w:lang w:eastAsia="zh-CN"/>
              </w:rPr>
              <w:t>及改制企业土地资产处置总体方案</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rPr>
              <w:t>材料真实，内容完整</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关于印发《企业改制土地资产处置审批意见（试行）》和《土地估价报告备案办法（试行）》的通知（国土资厅发〔2001〕42号）</w:t>
            </w: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both"/>
              <w:textAlignment w:val="auto"/>
              <w:rPr>
                <w:rFonts w:ascii="宋体" w:hAnsi="宋体" w:eastAsia="宋体" w:cs="宋体"/>
                <w:color w:val="auto"/>
                <w:spacing w:val="0"/>
                <w:position w:val="0"/>
                <w:sz w:val="24"/>
                <w:szCs w:val="24"/>
                <w:shd w:val="clear" w:fill="auto"/>
              </w:rPr>
            </w:pPr>
          </w:p>
        </w:tc>
      </w:tr>
      <w:tr>
        <w:trPr>
          <w:trHeight w:val="1"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2</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b w:val="0"/>
                <w:bCs w:val="0"/>
                <w:color w:val="auto"/>
                <w:spacing w:val="0"/>
                <w:sz w:val="24"/>
                <w:szCs w:val="24"/>
                <w:highlight w:val="none"/>
                <w:shd w:val="clear" w:fill="auto"/>
                <w:lang w:val="en-US" w:eastAsia="zh-CN"/>
              </w:rPr>
              <w:t>省级以上人民政府</w:t>
            </w:r>
            <w:r>
              <w:rPr>
                <w:rFonts w:hint="eastAsia" w:ascii="仿宋_GB2312" w:hAnsi="仿宋_GB2312" w:eastAsia="仿宋_GB2312" w:cs="仿宋_GB2312"/>
                <w:b w:val="0"/>
                <w:bCs w:val="0"/>
                <w:color w:val="auto"/>
                <w:spacing w:val="0"/>
                <w:sz w:val="24"/>
                <w:szCs w:val="24"/>
                <w:highlight w:val="none"/>
                <w:shd w:val="clear" w:fill="auto"/>
                <w:lang w:eastAsia="zh-CN"/>
              </w:rPr>
              <w:t>批准改制文件</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材料真实，内容完整</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关于印发《企业改制土地资产处置审批意见（试行）》和《土地估价报告备案办法（试行）》的通知（国土资厅发〔2001〕42号）</w:t>
            </w: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both"/>
              <w:textAlignment w:val="auto"/>
              <w:rPr>
                <w:rFonts w:ascii="宋体" w:hAnsi="宋体" w:eastAsia="宋体" w:cs="宋体"/>
                <w:color w:val="auto"/>
                <w:spacing w:val="0"/>
                <w:position w:val="0"/>
                <w:sz w:val="24"/>
                <w:szCs w:val="24"/>
                <w:shd w:val="clear" w:fill="auto"/>
              </w:rPr>
            </w:pPr>
          </w:p>
        </w:tc>
      </w:tr>
      <w:tr>
        <w:trPr>
          <w:trHeight w:val="1"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3</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color w:val="auto"/>
                <w:spacing w:val="0"/>
                <w:position w:val="0"/>
                <w:sz w:val="24"/>
                <w:szCs w:val="24"/>
                <w:highlight w:val="none"/>
                <w:shd w:val="clear" w:fill="auto"/>
              </w:rPr>
              <w:t>国务院有关部门、企业集团或省人民政府批准实行授权经营或国家控股公司试点企业的文件</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材料真实，内容完整</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left"/>
              <w:textAlignment w:val="auto"/>
              <w:rPr>
                <w:rFonts w:hint="eastAsia" w:ascii="仿宋_GB2312" w:hAnsi="仿宋_GB2312" w:eastAsia="仿宋_GB2312" w:cs="仿宋_GB2312"/>
                <w:color w:val="auto"/>
                <w:spacing w:val="0"/>
                <w:position w:val="0"/>
                <w:sz w:val="24"/>
                <w:szCs w:val="24"/>
                <w:shd w:val="clear" w:fill="auto"/>
              </w:rPr>
            </w:pP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both"/>
              <w:textAlignment w:val="auto"/>
              <w:rPr>
                <w:rFonts w:ascii="宋体" w:hAnsi="宋体" w:eastAsia="宋体" w:cs="宋体"/>
                <w:color w:val="auto"/>
                <w:spacing w:val="0"/>
                <w:position w:val="0"/>
                <w:sz w:val="24"/>
                <w:szCs w:val="24"/>
                <w:shd w:val="clear" w:fill="auto"/>
              </w:rPr>
            </w:pPr>
          </w:p>
        </w:tc>
      </w:tr>
      <w:tr>
        <w:trPr>
          <w:trHeight w:val="1"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center"/>
              <w:textAlignment w:val="auto"/>
              <w:rPr>
                <w:rFonts w:hint="default" w:ascii="仿宋_GB2312" w:hAnsi="仿宋_GB2312" w:eastAsia="仿宋_GB2312" w:cs="仿宋_GB2312"/>
                <w:color w:val="auto"/>
                <w:spacing w:val="0"/>
                <w:position w:val="0"/>
                <w:sz w:val="24"/>
                <w:szCs w:val="24"/>
                <w:shd w:val="clear" w:fill="auto"/>
                <w:lang w:val="en-US" w:eastAsia="zh-CN"/>
              </w:rPr>
            </w:pPr>
            <w:r>
              <w:rPr>
                <w:rFonts w:hint="eastAsia" w:ascii="仿宋_GB2312" w:hAnsi="仿宋_GB2312" w:eastAsia="仿宋_GB2312" w:cs="仿宋_GB2312"/>
                <w:color w:val="auto"/>
                <w:spacing w:val="0"/>
                <w:position w:val="0"/>
                <w:sz w:val="24"/>
                <w:szCs w:val="24"/>
                <w:shd w:val="clear" w:fill="auto"/>
                <w:lang w:val="en-US" w:eastAsia="zh-CN"/>
              </w:rPr>
              <w:t>4.</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rPr>
            </w:pPr>
            <w:r>
              <w:rPr>
                <w:rFonts w:hint="eastAsia" w:ascii="仿宋_GB2312" w:hAnsi="仿宋_GB2312" w:eastAsia="仿宋_GB2312" w:cs="仿宋_GB2312"/>
                <w:color w:val="auto"/>
                <w:spacing w:val="0"/>
                <w:position w:val="0"/>
                <w:sz w:val="24"/>
                <w:szCs w:val="24"/>
                <w:highlight w:val="none"/>
                <w:shd w:val="clear" w:fill="auto"/>
              </w:rPr>
              <w:t>企业改制方案</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具备申请主体资格</w:t>
            </w:r>
            <w:r>
              <w:rPr>
                <w:rFonts w:hint="eastAsia" w:ascii="仿宋_GB2312" w:hAnsi="仿宋_GB2312" w:eastAsia="仿宋_GB2312" w:cs="仿宋_GB2312"/>
                <w:color w:val="auto"/>
                <w:spacing w:val="0"/>
                <w:position w:val="0"/>
                <w:sz w:val="24"/>
                <w:szCs w:val="24"/>
                <w:shd w:val="clear" w:fill="auto"/>
                <w:lang w:eastAsia="zh-CN"/>
              </w:rPr>
              <w:t>，</w:t>
            </w:r>
            <w:r>
              <w:rPr>
                <w:rFonts w:hint="eastAsia" w:ascii="仿宋_GB2312" w:hAnsi="仿宋_GB2312" w:eastAsia="仿宋_GB2312" w:cs="仿宋_GB2312"/>
                <w:color w:val="auto"/>
                <w:spacing w:val="0"/>
                <w:position w:val="0"/>
                <w:sz w:val="24"/>
                <w:szCs w:val="24"/>
                <w:shd w:val="clear" w:fill="auto"/>
              </w:rPr>
              <w:t>已取得</w:t>
            </w:r>
            <w:r>
              <w:rPr>
                <w:rFonts w:hint="eastAsia" w:ascii="仿宋_GB2312" w:hAnsi="仿宋_GB2312" w:eastAsia="仿宋_GB2312" w:cs="仿宋_GB2312"/>
                <w:color w:val="auto"/>
                <w:spacing w:val="0"/>
                <w:position w:val="0"/>
                <w:sz w:val="24"/>
                <w:szCs w:val="24"/>
                <w:shd w:val="clear" w:fill="auto"/>
                <w:lang w:eastAsia="zh-CN"/>
              </w:rPr>
              <w:t>省级以上人民政府关于批准企业改制的批复文件</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left"/>
              <w:textAlignment w:val="auto"/>
              <w:rPr>
                <w:rFonts w:hint="eastAsia" w:ascii="仿宋_GB2312" w:hAnsi="仿宋_GB2312" w:eastAsia="仿宋_GB2312" w:cs="仿宋_GB2312"/>
                <w:color w:val="auto"/>
                <w:spacing w:val="0"/>
                <w:position w:val="0"/>
                <w:sz w:val="24"/>
                <w:szCs w:val="24"/>
                <w:shd w:val="clear" w:fill="auto"/>
              </w:rPr>
            </w:pPr>
            <w:r>
              <w:rPr>
                <w:rFonts w:hint="eastAsia" w:ascii="仿宋_GB2312" w:hAnsi="仿宋_GB2312" w:eastAsia="仿宋_GB2312" w:cs="仿宋_GB2312"/>
                <w:color w:val="auto"/>
                <w:spacing w:val="0"/>
                <w:position w:val="0"/>
                <w:sz w:val="24"/>
                <w:szCs w:val="24"/>
                <w:shd w:val="clear" w:fill="auto"/>
              </w:rPr>
              <w:t>关于印发《企业改制土地资产处置审批意见（试行）》和《土地估价报告备案办法（试行）》的通知（国土资厅发〔2001〕42号）</w:t>
            </w: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both"/>
              <w:textAlignment w:val="auto"/>
              <w:rPr>
                <w:rFonts w:ascii="宋体" w:hAnsi="宋体" w:eastAsia="宋体" w:cs="宋体"/>
                <w:color w:val="auto"/>
                <w:spacing w:val="0"/>
                <w:position w:val="0"/>
                <w:sz w:val="24"/>
                <w:szCs w:val="24"/>
                <w:shd w:val="clear" w:fill="auto"/>
              </w:rPr>
            </w:pPr>
          </w:p>
        </w:tc>
      </w:tr>
      <w:tr>
        <w:trPr>
          <w:trHeight w:val="1" w:hRule="atLeast"/>
        </w:trPr>
        <w:tc>
          <w:tcPr>
            <w:tcW w:w="754"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center"/>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lang w:val="en-US" w:eastAsia="zh-CN"/>
              </w:rPr>
              <w:t>5</w:t>
            </w:r>
          </w:p>
        </w:tc>
        <w:tc>
          <w:tcPr>
            <w:tcW w:w="166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center"/>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both"/>
              <w:textAlignment w:val="auto"/>
              <w:rPr>
                <w:rFonts w:hint="eastAsia" w:ascii="仿宋_GB2312" w:hAnsi="仿宋_GB2312" w:eastAsia="仿宋_GB2312" w:cs="仿宋_GB2312"/>
                <w:color w:val="auto"/>
                <w:spacing w:val="0"/>
                <w:position w:val="0"/>
                <w:sz w:val="24"/>
                <w:szCs w:val="24"/>
                <w:highlight w:val="none"/>
                <w:shd w:val="clear" w:fill="auto"/>
                <w:lang w:eastAsia="zh-CN"/>
              </w:rPr>
            </w:pPr>
            <w:r>
              <w:rPr>
                <w:rFonts w:hint="eastAsia" w:ascii="仿宋_GB2312" w:hAnsi="仿宋_GB2312" w:eastAsia="仿宋_GB2312" w:cs="仿宋_GB2312"/>
                <w:color w:val="auto"/>
                <w:spacing w:val="0"/>
                <w:position w:val="0"/>
                <w:sz w:val="24"/>
                <w:szCs w:val="24"/>
                <w:highlight w:val="none"/>
                <w:shd w:val="clear" w:fill="auto"/>
              </w:rPr>
              <w:t>有效身份证明文件</w:t>
            </w:r>
            <w:r>
              <w:rPr>
                <w:rFonts w:hint="eastAsia" w:ascii="仿宋_GB2312" w:hAnsi="仿宋_GB2312" w:eastAsia="仿宋_GB2312" w:cs="仿宋_GB2312"/>
                <w:color w:val="auto"/>
                <w:spacing w:val="0"/>
                <w:position w:val="0"/>
                <w:sz w:val="24"/>
                <w:szCs w:val="24"/>
                <w:highlight w:val="none"/>
                <w:shd w:val="clear" w:fill="auto"/>
                <w:lang w:eastAsia="zh-CN"/>
              </w:rPr>
              <w:t>及授权委托书</w:t>
            </w:r>
          </w:p>
        </w:tc>
        <w:tc>
          <w:tcPr>
            <w:tcW w:w="2235"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left"/>
              <w:textAlignment w:val="auto"/>
              <w:rPr>
                <w:rFonts w:hint="eastAsia" w:ascii="仿宋_GB2312" w:hAnsi="仿宋_GB2312" w:eastAsia="仿宋_GB2312" w:cs="仿宋_GB2312"/>
                <w:color w:val="auto"/>
                <w:spacing w:val="0"/>
                <w:position w:val="0"/>
                <w:sz w:val="24"/>
                <w:szCs w:val="24"/>
                <w:shd w:val="clear" w:fill="auto"/>
                <w:lang w:eastAsia="zh-CN"/>
              </w:rPr>
            </w:pPr>
            <w:r>
              <w:rPr>
                <w:rFonts w:hint="eastAsia" w:ascii="仿宋_GB2312" w:hAnsi="仿宋_GB2312" w:eastAsia="仿宋_GB2312" w:cs="仿宋_GB2312"/>
                <w:color w:val="auto"/>
                <w:spacing w:val="0"/>
                <w:position w:val="0"/>
                <w:sz w:val="24"/>
                <w:szCs w:val="24"/>
                <w:shd w:val="clear" w:fill="auto"/>
              </w:rPr>
              <w:t>申请人必须真实、一致；申报材料齐全</w:t>
            </w:r>
            <w:r>
              <w:rPr>
                <w:rFonts w:hint="eastAsia" w:ascii="仿宋_GB2312" w:hAnsi="仿宋_GB2312" w:eastAsia="仿宋_GB2312" w:cs="仿宋_GB2312"/>
                <w:color w:val="auto"/>
                <w:spacing w:val="0"/>
                <w:position w:val="0"/>
                <w:sz w:val="24"/>
                <w:szCs w:val="24"/>
                <w:shd w:val="clear" w:fill="auto"/>
                <w:lang w:eastAsia="zh-CN"/>
              </w:rPr>
              <w:t>；</w:t>
            </w:r>
            <w:r>
              <w:rPr>
                <w:rFonts w:hint="eastAsia" w:ascii="仿宋_GB2312" w:hAnsi="仿宋_GB2312" w:eastAsia="仿宋_GB2312" w:cs="仿宋_GB2312"/>
                <w:color w:val="auto"/>
                <w:spacing w:val="0"/>
                <w:position w:val="0"/>
                <w:sz w:val="24"/>
                <w:szCs w:val="24"/>
                <w:shd w:val="clear" w:fill="auto"/>
              </w:rPr>
              <w:t>经办人非法定代表人的，</w:t>
            </w:r>
            <w:r>
              <w:rPr>
                <w:rFonts w:hint="eastAsia" w:ascii="仿宋_GB2312" w:hAnsi="仿宋_GB2312" w:eastAsia="仿宋_GB2312" w:cs="仿宋_GB2312"/>
                <w:color w:val="auto"/>
                <w:spacing w:val="0"/>
                <w:position w:val="0"/>
                <w:sz w:val="24"/>
                <w:szCs w:val="24"/>
                <w:shd w:val="clear" w:fill="auto"/>
                <w:lang w:eastAsia="zh-CN"/>
              </w:rPr>
              <w:t>企业应提交</w:t>
            </w:r>
            <w:r>
              <w:rPr>
                <w:rFonts w:hint="eastAsia" w:ascii="仿宋_GB2312" w:hAnsi="仿宋_GB2312" w:eastAsia="仿宋_GB2312" w:cs="仿宋_GB2312"/>
                <w:color w:val="auto"/>
                <w:spacing w:val="0"/>
                <w:position w:val="0"/>
                <w:sz w:val="24"/>
                <w:szCs w:val="24"/>
                <w:shd w:val="clear" w:fill="auto"/>
              </w:rPr>
              <w:t>由法定代表人</w:t>
            </w:r>
            <w:r>
              <w:rPr>
                <w:rFonts w:hint="eastAsia" w:ascii="仿宋_GB2312" w:hAnsi="仿宋_GB2312" w:eastAsia="仿宋_GB2312" w:cs="仿宋_GB2312"/>
                <w:color w:val="auto"/>
                <w:spacing w:val="0"/>
                <w:position w:val="0"/>
                <w:sz w:val="24"/>
                <w:szCs w:val="24"/>
                <w:shd w:val="clear" w:fill="auto"/>
                <w:lang w:eastAsia="zh-CN"/>
              </w:rPr>
              <w:t>签署的</w:t>
            </w:r>
            <w:r>
              <w:rPr>
                <w:rFonts w:hint="eastAsia" w:ascii="仿宋_GB2312" w:hAnsi="仿宋_GB2312" w:eastAsia="仿宋_GB2312" w:cs="仿宋_GB2312"/>
                <w:color w:val="auto"/>
                <w:spacing w:val="0"/>
                <w:position w:val="0"/>
                <w:sz w:val="24"/>
                <w:szCs w:val="24"/>
                <w:shd w:val="clear" w:fill="auto"/>
              </w:rPr>
              <w:t>授权委托书</w:t>
            </w:r>
          </w:p>
        </w:tc>
        <w:tc>
          <w:tcPr>
            <w:tcW w:w="2640"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kinsoku/>
              <w:wordWrap/>
              <w:overflowPunct/>
              <w:topLinePunct w:val="0"/>
              <w:autoSpaceDE/>
              <w:autoSpaceDN/>
              <w:bidi w:val="0"/>
              <w:adjustRightInd/>
              <w:snapToGrid/>
              <w:spacing w:before="0" w:after="0" w:line="360" w:lineRule="exact"/>
              <w:ind w:left="0" w:right="0" w:firstLine="0"/>
              <w:jc w:val="left"/>
              <w:textAlignment w:val="auto"/>
              <w:rPr>
                <w:rFonts w:hint="eastAsia" w:ascii="仿宋_GB2312" w:hAnsi="仿宋_GB2312" w:eastAsia="仿宋_GB2312" w:cs="仿宋_GB2312"/>
                <w:color w:val="auto"/>
                <w:spacing w:val="0"/>
                <w:position w:val="0"/>
                <w:sz w:val="24"/>
                <w:szCs w:val="24"/>
                <w:shd w:val="clear" w:fill="auto"/>
              </w:rPr>
            </w:pPr>
          </w:p>
        </w:tc>
        <w:tc>
          <w:tcPr>
            <w:tcW w:w="1228" w:type="dxa"/>
            <w:tcBorders>
              <w:top w:val="single" w:color="000000" w:sz="4" w:space="0"/>
              <w:left w:val="single" w:color="000000" w:sz="4" w:space="0"/>
              <w:bottom w:val="single" w:color="000000" w:sz="4" w:space="0"/>
              <w:right w:val="single" w:color="000000" w:sz="4" w:space="0"/>
            </w:tcBorders>
            <w:shd w:val="clear" w:color="000000" w:fill="auto"/>
            <w:tcMar>
              <w:left w:w="108" w:type="dxa"/>
              <w:right w:w="108" w:type="dxa"/>
            </w:tcMar>
            <w:vAlign w:val="top"/>
          </w:tcPr>
          <w:p>
            <w:pPr>
              <w:keepNext w:val="0"/>
              <w:keepLines w:val="0"/>
              <w:pageBreakBefore w:val="0"/>
              <w:widowControl w:val="0"/>
              <w:tabs>
                <w:tab w:val="left" w:pos="5918"/>
              </w:tabs>
              <w:kinsoku/>
              <w:wordWrap/>
              <w:overflowPunct/>
              <w:topLinePunct w:val="0"/>
              <w:autoSpaceDE/>
              <w:autoSpaceDN/>
              <w:bidi w:val="0"/>
              <w:adjustRightInd/>
              <w:snapToGrid/>
              <w:spacing w:before="0" w:after="0" w:line="360" w:lineRule="exact"/>
              <w:ind w:left="0" w:right="0" w:firstLine="0"/>
              <w:jc w:val="both"/>
              <w:textAlignment w:val="auto"/>
              <w:rPr>
                <w:rFonts w:ascii="宋体" w:hAnsi="宋体" w:eastAsia="宋体" w:cs="宋体"/>
                <w:color w:val="auto"/>
                <w:spacing w:val="0"/>
                <w:position w:val="0"/>
                <w:sz w:val="24"/>
                <w:szCs w:val="24"/>
                <w:shd w:val="clear" w:fill="auto"/>
              </w:rPr>
            </w:pPr>
          </w:p>
        </w:tc>
      </w:tr>
    </w:tbl>
    <w:p>
      <w:pPr>
        <w:spacing w:before="0" w:after="0" w:line="240" w:lineRule="auto"/>
        <w:ind w:left="0" w:right="0" w:firstLine="0"/>
        <w:jc w:val="both"/>
        <w:rPr>
          <w:rFonts w:ascii="Calibri" w:hAnsi="Calibri" w:eastAsia="Calibri" w:cs="Calibri"/>
          <w:color w:val="auto"/>
          <w:spacing w:val="0"/>
          <w:position w:val="0"/>
          <w:sz w:val="21"/>
          <w:shd w:val="clear" w:fill="auto"/>
        </w:rPr>
      </w:pPr>
    </w:p>
    <w:sectPr>
      <w:pgSz w:w="11906" w:h="16838"/>
      <w:pgBorders>
        <w:top w:val="none" w:sz="0" w:space="0"/>
        <w:left w:val="none" w:sz="0" w:space="0"/>
        <w:bottom w:val="none" w:sz="0" w:space="0"/>
        <w:right w:val="none" w:sz="0" w:space="0"/>
      </w:pgBorders>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00007A87" w:usb1="80000000" w:usb2="00000008"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altName w:val="Times New Roman"/>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2000609000000000000"/>
    <w:charset w:val="02"/>
    <w:family w:val="roman"/>
    <w:pitch w:val="default"/>
    <w:sig w:usb0="800000AF" w:usb1="4000204A" w:usb2="00000000" w:usb3="00000000" w:csb0="20000000" w:csb1="00000000"/>
  </w:font>
  <w:font w:name="Calibri">
    <w:altName w:val="DejaVu Sans"/>
    <w:panose1 w:val="020F0502020204030204"/>
    <w:charset w:val="00"/>
    <w:family w:val="swiss"/>
    <w:pitch w:val="default"/>
    <w:sig w:usb0="00000000" w:usb1="00000000" w:usb2="00000001" w:usb3="00000000" w:csb0="0000019F" w:csb1="00000000"/>
  </w:font>
  <w:font w:name="方正小标宋简体">
    <w:panose1 w:val="02000000000000000000"/>
    <w:charset w:val="86"/>
    <w:family w:val="auto"/>
    <w:pitch w:val="default"/>
    <w:sig w:usb0="A00002BF" w:usb1="184F6CFA" w:usb2="00000012" w:usb3="00000000" w:csb0="00040001" w:csb1="00000000"/>
  </w:font>
  <w:font w:name="仿宋_GB2312">
    <w:panose1 w:val="02010609030101010101"/>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DejaVu Sans">
    <w:panose1 w:val="020B0603030804020204"/>
    <w:charset w:val="00"/>
    <w:family w:val="auto"/>
    <w:pitch w:val="default"/>
    <w:sig w:usb0="E7006EFF" w:usb1="D200FDFF" w:usb2="0A246029" w:usb3="0400200C" w:csb0="600001FF" w:csb1="DFFF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3"/>
  <w:documentProtection w:enforcement="0"/>
  <w:compat>
    <w:useFELayout/>
    <w:splitPgBreakAndParaMark/>
    <w:compatSetting w:name="compatibilityMode" w:uri="http://schemas.microsoft.com/office/word" w:val="12"/>
  </w:compat>
  <w:rsids>
    <w:rsidRoot w:val="00000000"/>
    <w:rsid w:val="01151ABC"/>
    <w:rsid w:val="054E07EA"/>
    <w:rsid w:val="05A97B5B"/>
    <w:rsid w:val="06855589"/>
    <w:rsid w:val="0BD17B09"/>
    <w:rsid w:val="0C2C7C08"/>
    <w:rsid w:val="0CAD2598"/>
    <w:rsid w:val="0CCD3CE8"/>
    <w:rsid w:val="10227F63"/>
    <w:rsid w:val="13D76B99"/>
    <w:rsid w:val="17DF09B6"/>
    <w:rsid w:val="1AD471B3"/>
    <w:rsid w:val="1B060D70"/>
    <w:rsid w:val="1C0E357A"/>
    <w:rsid w:val="1CD53267"/>
    <w:rsid w:val="1DC41EE7"/>
    <w:rsid w:val="1FAA4B94"/>
    <w:rsid w:val="20F748D2"/>
    <w:rsid w:val="236C59B5"/>
    <w:rsid w:val="259E15CA"/>
    <w:rsid w:val="26E4675D"/>
    <w:rsid w:val="26FA2BD0"/>
    <w:rsid w:val="27914A0E"/>
    <w:rsid w:val="27F728B3"/>
    <w:rsid w:val="2956377C"/>
    <w:rsid w:val="29DD2F65"/>
    <w:rsid w:val="2AD32554"/>
    <w:rsid w:val="2CCA108C"/>
    <w:rsid w:val="2CD62DA1"/>
    <w:rsid w:val="2DEE142E"/>
    <w:rsid w:val="32C37062"/>
    <w:rsid w:val="37F322FC"/>
    <w:rsid w:val="38743CBC"/>
    <w:rsid w:val="3876113B"/>
    <w:rsid w:val="3ABD23EC"/>
    <w:rsid w:val="3AC60AFD"/>
    <w:rsid w:val="3DC23239"/>
    <w:rsid w:val="3FD049E7"/>
    <w:rsid w:val="40697C3E"/>
    <w:rsid w:val="4286194A"/>
    <w:rsid w:val="46C042A0"/>
    <w:rsid w:val="48B61507"/>
    <w:rsid w:val="48D43182"/>
    <w:rsid w:val="4ACC4546"/>
    <w:rsid w:val="4BAF515B"/>
    <w:rsid w:val="4F58412E"/>
    <w:rsid w:val="53FCBCE4"/>
    <w:rsid w:val="57416000"/>
    <w:rsid w:val="585C511F"/>
    <w:rsid w:val="59861DC1"/>
    <w:rsid w:val="5AA721BA"/>
    <w:rsid w:val="5BB47B6C"/>
    <w:rsid w:val="5DD75A2A"/>
    <w:rsid w:val="5F8F0EB7"/>
    <w:rsid w:val="5FFF4E85"/>
    <w:rsid w:val="686139AD"/>
    <w:rsid w:val="68CE249F"/>
    <w:rsid w:val="6F272BE6"/>
    <w:rsid w:val="70EE41A8"/>
    <w:rsid w:val="71DA749E"/>
    <w:rsid w:val="72001089"/>
    <w:rsid w:val="77FD4DDD"/>
    <w:rsid w:val="7A7F03CD"/>
    <w:rsid w:val="7AEF40D7"/>
    <w:rsid w:val="7D202DCA"/>
    <w:rsid w:val="7D60016F"/>
    <w:rsid w:val="7D636D13"/>
    <w:rsid w:val="7EA50156"/>
    <w:rsid w:val="7FD78ED7"/>
    <w:rsid w:val="99C87209"/>
    <w:rsid w:val="AD9F00E1"/>
    <w:rsid w:val="EF4DAFBA"/>
    <w:rsid w:val="FEFF7B35"/>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qFormat="1"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sz w:val="21"/>
      <w:szCs w:val="22"/>
    </w:rPr>
  </w:style>
  <w:style w:type="character" w:default="1" w:styleId="4">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type="paragraph" w:styleId="2">
    <w:name w:val="Salutation"/>
    <w:basedOn w:val="1"/>
    <w:next w:val="1"/>
    <w:qFormat/>
    <w:uiPriority w:val="0"/>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otalTime>3</TotalTime>
  <ScaleCrop>false</ScaleCrop>
  <LinksUpToDate>false</LinksUpToDate>
  <Application>WPS Office_11.8.2.10125_F1E327BC-269C-435d-A152-05C5408002CA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2022-01-07T03:16:00Z</dcterms:created>
  <dc:creator>Administrator</dc:creator>
  <cp:lastModifiedBy>熊思嘉</cp:lastModifiedBy>
  <dcterms:modified xsi:type="dcterms:W3CDTF">2024-09-19T10:19:41Z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2052-11.8.2.10125</vt:lpwstr>
  </property>
  <property fmtid="{D5CDD505-2E9C-101B-9397-08002B2CF9AE}" pid="3" name="ICV">
    <vt:lpwstr>BA974E637C0449D096583C74BAC5BEF3</vt:lpwstr>
  </property>
</Properties>
</file>