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E81D1">
      <w:pPr>
        <w:spacing w:after="0"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hd w:val="clear" w:color="auto" w:fill="FFFFFF"/>
        </w:rPr>
        <w:t>四川省自然资源厅</w:t>
      </w:r>
    </w:p>
    <w:p w14:paraId="2F655671">
      <w:pPr>
        <w:spacing w:after="0"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矿区生态修复方案评审</w:t>
      </w:r>
      <w:r>
        <w:rPr>
          <w:rFonts w:hint="eastAsia" w:ascii="方正小标宋简体" w:hAnsi="方正小标宋简体" w:eastAsia="方正小标宋简体" w:cs="方正小标宋简体"/>
          <w:sz w:val="36"/>
          <w:lang w:val="en-US" w:eastAsia="zh-CN"/>
        </w:rPr>
        <w:t>临时</w:t>
      </w:r>
      <w:r>
        <w:rPr>
          <w:rFonts w:hint="eastAsia" w:ascii="方正小标宋简体" w:hAnsi="方正小标宋简体" w:eastAsia="方正小标宋简体" w:cs="方正小标宋简体"/>
          <w:sz w:val="36"/>
          <w:lang w:eastAsia="zh-CN"/>
        </w:rPr>
        <w:t>办事</w:t>
      </w:r>
      <w:r>
        <w:rPr>
          <w:rFonts w:hint="eastAsia" w:ascii="方正小标宋简体" w:hAnsi="方正小标宋简体" w:eastAsia="方正小标宋简体" w:cs="方正小标宋简体"/>
          <w:sz w:val="36"/>
        </w:rPr>
        <w:t>指南</w:t>
      </w:r>
    </w:p>
    <w:p w14:paraId="6AA61994">
      <w:pPr>
        <w:pStyle w:val="6"/>
        <w:ind w:firstLine="480"/>
        <w:rPr>
          <w:rFonts w:hint="eastAsia"/>
        </w:rPr>
      </w:pPr>
    </w:p>
    <w:p w14:paraId="4E212085">
      <w:pPr>
        <w:spacing w:after="0"/>
        <w:ind w:firstLine="640"/>
        <w:rPr>
          <w:rFonts w:hint="eastAsia"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一、</w:t>
      </w:r>
      <w:r>
        <w:rPr>
          <w:rFonts w:hint="eastAsia" w:ascii="黑体" w:hAnsi="黑体" w:eastAsia="黑体" w:cs="黑体"/>
          <w:sz w:val="32"/>
          <w:lang w:val="en-US" w:eastAsia="zh-CN"/>
        </w:rPr>
        <w:t>适用</w:t>
      </w:r>
      <w:r>
        <w:rPr>
          <w:rFonts w:ascii="黑体" w:hAnsi="黑体" w:eastAsia="黑体" w:cs="黑体"/>
          <w:sz w:val="32"/>
        </w:rPr>
        <w:t>范围</w:t>
      </w:r>
    </w:p>
    <w:p w14:paraId="36932A81">
      <w:pPr>
        <w:spacing w:after="0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本指南适用于</w:t>
      </w:r>
      <w:r>
        <w:rPr>
          <w:rFonts w:hint="eastAsia" w:ascii="仿宋_GB2312" w:hAnsi="仿宋_GB2312" w:eastAsia="仿宋_GB2312" w:cs="仿宋_GB2312"/>
          <w:sz w:val="32"/>
        </w:rPr>
        <w:t>四川省</w:t>
      </w:r>
      <w:r>
        <w:rPr>
          <w:rFonts w:ascii="仿宋_GB2312" w:hAnsi="仿宋_GB2312" w:eastAsia="仿宋_GB2312" w:cs="仿宋_GB2312"/>
          <w:sz w:val="32"/>
        </w:rPr>
        <w:t>自然资源</w:t>
      </w:r>
      <w:r>
        <w:rPr>
          <w:rFonts w:hint="eastAsia" w:ascii="仿宋_GB2312" w:hAnsi="仿宋_GB2312" w:eastAsia="仿宋_GB2312" w:cs="仿宋_GB2312"/>
          <w:sz w:val="32"/>
        </w:rPr>
        <w:t>厅</w:t>
      </w:r>
      <w:r>
        <w:rPr>
          <w:rFonts w:ascii="仿宋_GB2312" w:hAnsi="仿宋_GB2312" w:eastAsia="仿宋_GB2312" w:cs="仿宋_GB2312"/>
          <w:sz w:val="32"/>
        </w:rPr>
        <w:t>采矿许可审批权限内的矿区生态修复方案评审的申请和办理。矿业权人首次申请（含直接出让采矿权或探矿权转采矿权）、延续申请和变更申请（拟扩大或缩小开采区域内涉及资源储量或采矿工程、变更开采主矿种、变更开采方式）采矿许可证的，应编制《矿区生态修复方案》。</w:t>
      </w:r>
    </w:p>
    <w:p w14:paraId="76F719E3">
      <w:pPr>
        <w:spacing w:after="0"/>
        <w:ind w:firstLine="640"/>
        <w:rPr>
          <w:rFonts w:hint="eastAsia"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二、法定依据</w:t>
      </w:r>
    </w:p>
    <w:p w14:paraId="093A6AAB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（一）《中华人民共和国矿产资源法》（根据2024年11月8日第十四届全国人民代表大会常务委员会第十二次会议修订)。</w:t>
      </w:r>
    </w:p>
    <w:p w14:paraId="5B04B815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（二）《自然资源部办公厅关于&lt;矿产资源法&gt;实施衔接过渡有关事项的通知》（自然资办函</w:t>
      </w:r>
      <w:r>
        <w:rPr>
          <w:rFonts w:hint="eastAsia" w:ascii="宋体" w:hAnsi="宋体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2025</w:t>
      </w:r>
      <w:r>
        <w:rPr>
          <w:rFonts w:hint="eastAsia" w:ascii="宋体" w:hAnsi="宋体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>1704号）</w:t>
      </w:r>
    </w:p>
    <w:p w14:paraId="662DAF1C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《自然资源部办公厅关于做好&lt;矿产资源法&gt;实施过渡期内矿区生态修复方案编制评审有关工作的通知》（自然资办函</w:t>
      </w:r>
      <w:r>
        <w:rPr>
          <w:rFonts w:hint="eastAsia" w:ascii="宋体" w:hAnsi="宋体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025号</w:t>
      </w:r>
      <w:r>
        <w:rPr>
          <w:rFonts w:hint="eastAsia" w:ascii="宋体" w:hAnsi="宋体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2043号）</w:t>
      </w:r>
    </w:p>
    <w:p w14:paraId="4E372EAB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（四）《自然资源部关于进一步完善矿产资源勘查开采登记管理的通知》（自然资规</w:t>
      </w:r>
      <w:r>
        <w:rPr>
          <w:rFonts w:hint="eastAsia" w:ascii="宋体" w:hAnsi="宋体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2023</w:t>
      </w:r>
      <w:r>
        <w:rPr>
          <w:rFonts w:hint="eastAsia" w:ascii="宋体" w:hAnsi="宋体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>4号）。</w:t>
      </w:r>
    </w:p>
    <w:p w14:paraId="4792F646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（五）《自然资源部关于深化矿产资源管理改革若干事项的意见》（自然资规</w:t>
      </w:r>
      <w:r>
        <w:rPr>
          <w:rFonts w:hint="eastAsia" w:ascii="宋体" w:hAnsi="宋体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2023</w:t>
      </w:r>
      <w:r>
        <w:rPr>
          <w:rFonts w:hint="eastAsia" w:ascii="宋体" w:hAnsi="宋体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>6号）。</w:t>
      </w:r>
    </w:p>
    <w:p w14:paraId="6A3E909E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四川省自然资源厅关于做好《中华人民共和国矿产资源法》实施过渡期矿区生态修复方案评审工作的公告</w:t>
      </w:r>
    </w:p>
    <w:p w14:paraId="11599CB6">
      <w:pPr>
        <w:spacing w:after="0"/>
        <w:ind w:firstLine="64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三</w:t>
      </w:r>
      <w:r>
        <w:rPr>
          <w:rFonts w:ascii="黑体" w:hAnsi="黑体" w:eastAsia="黑体" w:cs="黑体"/>
          <w:sz w:val="32"/>
        </w:rPr>
        <w:t>、申请条件</w:t>
      </w:r>
    </w:p>
    <w:p w14:paraId="3025FF65">
      <w:pPr>
        <w:snapToGrid w:val="0"/>
        <w:ind w:firstLine="640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（一）申请人为矿业权人或四川省自然资源厅认可的申请主体。</w:t>
      </w:r>
    </w:p>
    <w:p w14:paraId="17E353D5">
      <w:pPr>
        <w:snapToGrid w:val="0"/>
        <w:ind w:firstLine="640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（二）申请事项属于四川省自然资源厅职权范围。</w:t>
      </w:r>
    </w:p>
    <w:p w14:paraId="55B2ACB6">
      <w:pPr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、申请材料</w:t>
      </w:r>
    </w:p>
    <w:p w14:paraId="460F898B">
      <w:pPr>
        <w:ind w:firstLine="64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（一）申请材料清单</w:t>
      </w:r>
    </w:p>
    <w:tbl>
      <w:tblPr>
        <w:tblStyle w:val="7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127"/>
        <w:gridCol w:w="978"/>
        <w:gridCol w:w="887"/>
        <w:gridCol w:w="1134"/>
        <w:gridCol w:w="1358"/>
        <w:gridCol w:w="1362"/>
      </w:tblGrid>
      <w:tr w14:paraId="72434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C06840D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eastAsia="仿宋_GB2312"/>
                <w:b/>
                <w:bCs/>
                <w:kern w:val="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Cs w:val="21"/>
              </w:rPr>
              <w:t>序号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CFA004E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eastAsia="仿宋_GB2312"/>
                <w:b/>
                <w:bCs/>
                <w:kern w:val="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Cs w:val="21"/>
              </w:rPr>
              <w:t>提交材料名称</w:t>
            </w:r>
          </w:p>
        </w:tc>
        <w:tc>
          <w:tcPr>
            <w:tcW w:w="978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8D1C49F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eastAsia="仿宋_GB2312"/>
                <w:b/>
                <w:bCs/>
                <w:kern w:val="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Cs w:val="21"/>
              </w:rPr>
              <w:t>原件/复印件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C0F78D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eastAsia="仿宋_GB2312"/>
                <w:b/>
                <w:bCs/>
                <w:kern w:val="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Cs w:val="21"/>
              </w:rPr>
              <w:t>份数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C3759E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eastAsia="仿宋_GB2312"/>
                <w:b/>
                <w:bCs/>
                <w:kern w:val="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Cs w:val="21"/>
              </w:rPr>
              <w:t>纸质/扫描件</w:t>
            </w:r>
          </w:p>
        </w:tc>
        <w:tc>
          <w:tcPr>
            <w:tcW w:w="1358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1E848E7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eastAsia="仿宋_GB2312"/>
                <w:b/>
                <w:bCs/>
                <w:kern w:val="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Cs w:val="21"/>
              </w:rPr>
              <w:t>要求</w:t>
            </w:r>
          </w:p>
        </w:tc>
        <w:tc>
          <w:tcPr>
            <w:tcW w:w="1362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77CEE4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eastAsia="仿宋_GB2312"/>
                <w:b/>
                <w:bCs/>
                <w:kern w:val="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Cs w:val="21"/>
              </w:rPr>
              <w:t>备注</w:t>
            </w:r>
          </w:p>
        </w:tc>
      </w:tr>
      <w:tr w14:paraId="03D379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7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55AEEF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hint="eastAsia" w:ascii="仿宋_GB2312" w:eastAsia="仿宋_GB2312"/>
                <w:kern w:val="2"/>
                <w:szCs w:val="21"/>
              </w:rPr>
              <w:t>1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DC256E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hint="eastAsia" w:ascii="仿宋_GB2312" w:eastAsia="仿宋_GB2312"/>
                <w:kern w:val="2"/>
                <w:szCs w:val="21"/>
              </w:rPr>
              <w:t>《矿区生态修复方案》文本及附表、附图、附件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DD5178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hint="eastAsia" w:ascii="仿宋_GB2312" w:eastAsia="仿宋_GB2312"/>
                <w:kern w:val="2"/>
                <w:szCs w:val="21"/>
              </w:rPr>
              <w:t>原件</w:t>
            </w: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DCAD6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hint="eastAsia" w:ascii="仿宋_GB2312" w:eastAsia="仿宋_GB2312"/>
                <w:kern w:val="2"/>
                <w:szCs w:val="21"/>
              </w:rPr>
              <w:t>1份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20C13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hint="eastAsia" w:ascii="仿宋_GB2312" w:eastAsia="仿宋_GB2312"/>
                <w:kern w:val="2"/>
                <w:szCs w:val="21"/>
              </w:rPr>
              <w:t>扫描件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44F63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hint="eastAsia" w:ascii="仿宋_GB2312" w:eastAsia="仿宋_GB2312"/>
                <w:kern w:val="2"/>
                <w:szCs w:val="21"/>
              </w:rPr>
              <w:t>封面、扉页加盖申请人公章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19A6F56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eastAsia="仿宋_GB2312"/>
                <w:kern w:val="2"/>
                <w:szCs w:val="21"/>
                <w:lang w:val="en"/>
              </w:rPr>
            </w:pPr>
          </w:p>
        </w:tc>
      </w:tr>
      <w:tr w14:paraId="6C0E3F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76" w:type="dxa"/>
            <w:tcBorders>
              <w:top w:val="single" w:color="auto" w:sz="4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0F13FCD2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hint="eastAsia" w:ascii="仿宋_GB2312" w:eastAsia="仿宋_GB2312"/>
                <w:kern w:val="2"/>
                <w:szCs w:val="21"/>
              </w:rPr>
              <w:t>2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CBB5F51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hint="eastAsia" w:ascii="仿宋_GB2312" w:eastAsia="仿宋_GB2312"/>
                <w:kern w:val="2"/>
                <w:szCs w:val="21"/>
              </w:rPr>
              <w:t>申请人认为有必要提供的其他材料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2EC61F4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hint="eastAsia" w:ascii="仿宋_GB2312" w:eastAsia="仿宋_GB2312"/>
                <w:kern w:val="2"/>
                <w:szCs w:val="21"/>
              </w:rPr>
              <w:t>原件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90FA099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hint="eastAsia" w:ascii="仿宋_GB2312" w:eastAsia="仿宋_GB2312"/>
                <w:kern w:val="2"/>
                <w:szCs w:val="21"/>
              </w:rPr>
              <w:t>1份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A951F32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hint="eastAsia" w:ascii="仿宋_GB2312" w:eastAsia="仿宋_GB2312"/>
                <w:kern w:val="2"/>
                <w:szCs w:val="21"/>
              </w:rPr>
              <w:t>扫描件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180891C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hint="eastAsia" w:ascii="仿宋_GB2312" w:eastAsia="仿宋_GB2312"/>
                <w:kern w:val="2"/>
                <w:szCs w:val="21"/>
              </w:rPr>
              <w:t>封面、扉页加盖申请人公章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6" w:space="0"/>
              <w:right w:val="single" w:color="auto" w:sz="8" w:space="0"/>
            </w:tcBorders>
            <w:vAlign w:val="center"/>
          </w:tcPr>
          <w:p w14:paraId="3C37B4EA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eastAsia="仿宋_GB2312"/>
                <w:kern w:val="2"/>
                <w:szCs w:val="21"/>
              </w:rPr>
            </w:pPr>
          </w:p>
        </w:tc>
      </w:tr>
    </w:tbl>
    <w:p w14:paraId="0B168853">
      <w:pPr>
        <w:ind w:firstLine="640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注：申请材料要符合《中华人民共和国保密法》相关规定。</w:t>
      </w:r>
    </w:p>
    <w:p w14:paraId="5565B1A2"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（二）申请材料提交</w:t>
      </w:r>
    </w:p>
    <w:p w14:paraId="4B2FF75A">
      <w:pPr>
        <w:spacing w:after="0"/>
        <w:ind w:firstLine="640"/>
        <w:rPr>
          <w:rFonts w:hint="eastAsia" w:ascii="黑体" w:hAnsi="黑体" w:eastAsia="黑体" w:cs="黑体"/>
          <w:sz w:val="32"/>
        </w:rPr>
      </w:pPr>
      <w:r>
        <w:rPr>
          <w:rFonts w:hint="eastAsia" w:ascii="仿宋_GB2312" w:eastAsia="仿宋_GB2312"/>
          <w:sz w:val="32"/>
          <w:szCs w:val="32"/>
        </w:rPr>
        <w:t>申请材料提交方式为</w:t>
      </w:r>
      <w:r>
        <w:rPr>
          <w:rFonts w:ascii="仿宋_GB2312" w:hAnsi="楷体_GB2312" w:eastAsia="仿宋_GB2312" w:cs="楷体_GB2312"/>
          <w:sz w:val="32"/>
          <w:szCs w:val="32"/>
        </w:rPr>
        <w:t>登</w:t>
      </w:r>
      <w:r>
        <w:rPr>
          <w:rFonts w:hint="eastAsia" w:ascii="仿宋_GB2312" w:hAnsi="楷体_GB2312" w:eastAsia="仿宋_GB2312" w:cs="楷体_GB2312"/>
          <w:sz w:val="32"/>
          <w:szCs w:val="32"/>
        </w:rPr>
        <w:t>录四川政务服务网（</w:t>
      </w:r>
      <w:r>
        <w:fldChar w:fldCharType="begin"/>
      </w:r>
      <w:r>
        <w:instrText xml:space="preserve"> HYPERLINK "http://www.sczwfw.gov.cn/" \h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</w:rPr>
        <w:t>www.sczwfw.gov.cn</w:t>
      </w:r>
      <w:r>
        <w:rPr>
          <w:rFonts w:hint="eastAsia" w:ascii="仿宋_GB2312" w:hAnsi="仿宋_GB2312" w:eastAsia="仿宋_GB2312" w:cs="仿宋_GB2312"/>
          <w:sz w:val="32"/>
        </w:rPr>
        <w:fldChar w:fldCharType="end"/>
      </w:r>
      <w:r>
        <w:rPr>
          <w:rFonts w:hint="eastAsia" w:ascii="仿宋_GB2312" w:hAnsi="楷体_GB2312" w:eastAsia="仿宋_GB2312" w:cs="楷体_GB2312"/>
          <w:sz w:val="32"/>
          <w:szCs w:val="32"/>
        </w:rPr>
        <w:t>），完成</w:t>
      </w:r>
      <w:r>
        <w:rPr>
          <w:rFonts w:hint="eastAsia" w:ascii="仿宋_GB2312" w:hAnsi="楷体_GB2312" w:eastAsia="仿宋_GB2312" w:cs="楷体_GB2312"/>
          <w:sz w:val="32"/>
          <w:szCs w:val="32"/>
          <w:lang w:val="zh-CN"/>
        </w:rPr>
        <w:t>账号注册后在线按照指引填写相关申请信息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提交申请材料或者</w:t>
      </w:r>
      <w:r>
        <w:rPr>
          <w:rFonts w:hint="eastAsia" w:ascii="仿宋_GB2312" w:hAnsi="仿宋_GB2312" w:eastAsia="仿宋_GB2312" w:cs="仿宋_GB2312"/>
          <w:sz w:val="32"/>
        </w:rPr>
        <w:t>向</w:t>
      </w:r>
      <w:r>
        <w:rPr>
          <w:rFonts w:ascii="仿宋_GB2312" w:hAnsi="仿宋_GB2312" w:eastAsia="仿宋_GB2312" w:cs="仿宋_GB2312"/>
          <w:sz w:val="32"/>
        </w:rPr>
        <w:t>四川省政府政务服务和公共资源交易服务中心</w:t>
      </w:r>
      <w:r>
        <w:rPr>
          <w:rFonts w:hint="eastAsia" w:ascii="仿宋_GB2312" w:hAnsi="仿宋_GB2312" w:eastAsia="仿宋_GB2312" w:cs="仿宋_GB2312"/>
          <w:sz w:val="32"/>
        </w:rPr>
        <w:t>自然资源厅窗口提交申请材料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2C63B64">
      <w:pPr>
        <w:spacing w:after="0" w:line="600" w:lineRule="auto"/>
        <w:ind w:firstLine="640"/>
        <w:rPr>
          <w:rFonts w:hint="eastAsia"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五、办理程序</w:t>
      </w:r>
    </w:p>
    <w:p w14:paraId="37DA86AA">
      <w:pPr>
        <w:spacing w:after="0"/>
        <w:ind w:firstLine="64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（一）申请人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通过四川政务服务网或</w:t>
      </w:r>
      <w:r>
        <w:rPr>
          <w:rFonts w:hint="eastAsia" w:ascii="仿宋_GB2312" w:hAnsi="仿宋_GB2312" w:eastAsia="仿宋_GB2312" w:cs="仿宋_GB2312"/>
          <w:sz w:val="32"/>
        </w:rPr>
        <w:t>向</w:t>
      </w:r>
      <w:r>
        <w:rPr>
          <w:rFonts w:ascii="仿宋_GB2312" w:hAnsi="仿宋_GB2312" w:eastAsia="仿宋_GB2312" w:cs="仿宋_GB2312"/>
          <w:sz w:val="32"/>
        </w:rPr>
        <w:t>四川省政府政务服务和公共资源交易服务中心</w:t>
      </w:r>
      <w:r>
        <w:rPr>
          <w:rFonts w:hint="eastAsia" w:ascii="仿宋_GB2312" w:hAnsi="仿宋_GB2312" w:eastAsia="仿宋_GB2312" w:cs="仿宋_GB2312"/>
          <w:sz w:val="32"/>
        </w:rPr>
        <w:t>自然资源厅窗口提交申请材料。</w:t>
      </w:r>
    </w:p>
    <w:p w14:paraId="614FCD07">
      <w:pPr>
        <w:spacing w:after="0"/>
        <w:ind w:firstLine="64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（二）自然资源厅对申请材料进行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z w:val="32"/>
        </w:rPr>
        <w:t>，对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z w:val="32"/>
        </w:rPr>
        <w:t>不合格不通过的，出具书面通知书，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通过四川政务服务网</w:t>
      </w:r>
      <w:r>
        <w:rPr>
          <w:rFonts w:hint="eastAsia" w:ascii="仿宋_GB2312" w:hAnsi="仿宋_GB2312" w:eastAsia="仿宋_GB2312" w:cs="仿宋_GB2312"/>
          <w:sz w:val="32"/>
        </w:rPr>
        <w:t>退回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申请人或者通过</w:t>
      </w:r>
      <w:r>
        <w:rPr>
          <w:rFonts w:ascii="仿宋_GB2312" w:hAnsi="仿宋_GB2312" w:eastAsia="仿宋_GB2312" w:cs="仿宋_GB2312"/>
          <w:sz w:val="32"/>
        </w:rPr>
        <w:t>四川省政府政务服务和公共资源交易服务中心</w:t>
      </w:r>
      <w:r>
        <w:rPr>
          <w:rFonts w:hint="eastAsia" w:ascii="仿宋_GB2312" w:hAnsi="仿宋_GB2312" w:eastAsia="仿宋_GB2312" w:cs="仿宋_GB2312"/>
          <w:sz w:val="32"/>
        </w:rPr>
        <w:t>自然资源厅窗口，由窗口将不予通过的原因书面通知申请人。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z w:val="32"/>
        </w:rPr>
        <w:t>合格的，由自然资源厅印发公告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反馈申</w:t>
      </w:r>
      <w:r>
        <w:rPr>
          <w:rFonts w:hint="eastAsia" w:ascii="仿宋_GB2312" w:hAnsi="仿宋_GB2312" w:eastAsia="仿宋_GB2312" w:cs="仿宋_GB2312"/>
          <w:sz w:val="32"/>
        </w:rPr>
        <w:t>请人，并在自然资源厅门户网站向社会公告。</w:t>
      </w:r>
    </w:p>
    <w:p w14:paraId="736D232A">
      <w:pPr>
        <w:spacing w:after="0" w:line="600" w:lineRule="auto"/>
        <w:ind w:firstLine="640"/>
        <w:rPr>
          <w:rFonts w:hint="eastAsia"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六、办理时限</w:t>
      </w:r>
    </w:p>
    <w:p w14:paraId="54EA6F64">
      <w:pPr>
        <w:spacing w:after="0"/>
        <w:ind w:firstLine="64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即办件。</w:t>
      </w:r>
    </w:p>
    <w:p w14:paraId="2B6C15F7">
      <w:pPr>
        <w:spacing w:after="0" w:line="600" w:lineRule="auto"/>
        <w:ind w:firstLine="640"/>
        <w:rPr>
          <w:rFonts w:hint="eastAsia"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七、是否收费、收费标准</w:t>
      </w:r>
    </w:p>
    <w:p w14:paraId="3413D35C">
      <w:pPr>
        <w:spacing w:after="0" w:line="600" w:lineRule="auto"/>
        <w:ind w:firstLine="64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否</w:t>
      </w:r>
    </w:p>
    <w:p w14:paraId="0AC0497E">
      <w:pPr>
        <w:spacing w:after="0" w:line="240" w:lineRule="auto"/>
        <w:ind w:firstLine="640"/>
        <w:rPr>
          <w:rFonts w:hint="eastAsia"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八、审批决定证件</w:t>
      </w:r>
    </w:p>
    <w:p w14:paraId="0B665DC1">
      <w:pPr>
        <w:spacing w:after="0"/>
        <w:ind w:firstLine="64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《四川省自然资源厅关于xx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矿区生态修复方案</w:t>
      </w:r>
      <w:r>
        <w:rPr>
          <w:rFonts w:hint="eastAsia" w:ascii="仿宋_GB2312" w:hAnsi="仿宋_GB2312" w:eastAsia="仿宋_GB2312" w:cs="仿宋_GB2312"/>
          <w:sz w:val="32"/>
        </w:rPr>
        <w:t>通过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z w:val="32"/>
        </w:rPr>
        <w:t>的公告》</w:t>
      </w:r>
    </w:p>
    <w:p w14:paraId="36CF9318">
      <w:pPr>
        <w:spacing w:after="0" w:line="240" w:lineRule="auto"/>
        <w:ind w:firstLine="640"/>
        <w:rPr>
          <w:rFonts w:hint="eastAsia"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九、数量限制</w:t>
      </w:r>
    </w:p>
    <w:p w14:paraId="016EAAE9">
      <w:pPr>
        <w:spacing w:after="0"/>
        <w:ind w:firstLine="64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无。</w:t>
      </w:r>
    </w:p>
    <w:p w14:paraId="71C0274C">
      <w:pPr>
        <w:spacing w:after="0" w:line="240" w:lineRule="auto"/>
        <w:ind w:firstLine="640"/>
        <w:rPr>
          <w:rFonts w:hint="eastAsia"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十、办理方式</w:t>
      </w:r>
    </w:p>
    <w:p w14:paraId="315A73D1">
      <w:pPr>
        <w:spacing w:after="0"/>
        <w:ind w:firstLine="64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通过网络或</w:t>
      </w:r>
      <w:r>
        <w:rPr>
          <w:rFonts w:hint="eastAsia" w:ascii="仿宋_GB2312" w:hAnsi="仿宋_GB2312" w:eastAsia="仿宋_GB2312" w:cs="仿宋_GB2312"/>
          <w:sz w:val="32"/>
        </w:rPr>
        <w:t>窗口办理。</w:t>
      </w:r>
    </w:p>
    <w:p w14:paraId="6F79E187">
      <w:pPr>
        <w:spacing w:after="0" w:line="240" w:lineRule="auto"/>
        <w:ind w:firstLine="640"/>
        <w:rPr>
          <w:rFonts w:hint="eastAsia"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十一、办理时间、地点及联系方式</w:t>
      </w:r>
    </w:p>
    <w:p w14:paraId="0CEF8332">
      <w:pPr>
        <w:spacing w:after="0"/>
        <w:ind w:firstLine="64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（一）办理时间</w:t>
      </w:r>
    </w:p>
    <w:p w14:paraId="62D257CE">
      <w:pPr>
        <w:spacing w:after="0"/>
        <w:ind w:firstLine="64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工作日（上午9:00—12:00；下午：13:00—17:00）</w:t>
      </w:r>
    </w:p>
    <w:p w14:paraId="0AE04BE6">
      <w:pPr>
        <w:spacing w:after="0"/>
        <w:ind w:firstLine="64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（二）现场办理地点</w:t>
      </w:r>
    </w:p>
    <w:p w14:paraId="4D62F568">
      <w:pPr>
        <w:spacing w:after="0"/>
        <w:ind w:firstLine="640"/>
        <w:rPr>
          <w:rFonts w:hint="eastAsia"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四川省政府政务服务和公共资源交易服务中心</w:t>
      </w:r>
      <w:r>
        <w:rPr>
          <w:rFonts w:hint="eastAsia" w:ascii="仿宋_GB2312" w:hAnsi="仿宋_GB2312" w:eastAsia="仿宋_GB2312" w:cs="仿宋_GB2312"/>
          <w:sz w:val="32"/>
        </w:rPr>
        <w:t>5楼综合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窗口</w:t>
      </w:r>
      <w:r>
        <w:rPr>
          <w:rFonts w:hint="eastAsia" w:ascii="仿宋_GB2312" w:hAnsi="仿宋_GB2312" w:eastAsia="仿宋_GB2312" w:cs="仿宋_GB2312"/>
          <w:sz w:val="32"/>
        </w:rPr>
        <w:t>（成都市青羊区草市街2号）。</w:t>
      </w:r>
    </w:p>
    <w:p w14:paraId="69A54330">
      <w:pPr>
        <w:spacing w:after="0"/>
        <w:ind w:firstLine="64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（三）网上办事大厅</w:t>
      </w:r>
    </w:p>
    <w:p w14:paraId="24046877">
      <w:pPr>
        <w:spacing w:after="0"/>
        <w:ind w:firstLine="64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四川政务服务网：</w:t>
      </w:r>
      <w:r>
        <w:fldChar w:fldCharType="begin"/>
      </w:r>
      <w:r>
        <w:instrText xml:space="preserve"> HYPERLINK "http://www.sczwfw.gov.cn/" \h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</w:rPr>
        <w:t>www.sczwfw.gov.cn</w:t>
      </w:r>
      <w:r>
        <w:rPr>
          <w:rFonts w:hint="eastAsia" w:ascii="仿宋_GB2312" w:hAnsi="仿宋_GB2312" w:eastAsia="仿宋_GB2312" w:cs="仿宋_GB2312"/>
          <w:sz w:val="32"/>
        </w:rPr>
        <w:fldChar w:fldCharType="end"/>
      </w:r>
    </w:p>
    <w:p w14:paraId="41359604">
      <w:pPr>
        <w:spacing w:after="0"/>
        <w:ind w:firstLine="64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四川省自然资源厅：</w:t>
      </w:r>
      <w:r>
        <w:fldChar w:fldCharType="begin"/>
      </w:r>
      <w:r>
        <w:instrText xml:space="preserve"> HYPERLINK "http://www.scdlr.gov.cn/" \h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</w:rPr>
        <w:t>www.scdlr.gov.cn</w:t>
      </w:r>
      <w:r>
        <w:rPr>
          <w:rFonts w:hint="eastAsia" w:ascii="仿宋_GB2312" w:hAnsi="仿宋_GB2312" w:eastAsia="仿宋_GB2312" w:cs="仿宋_GB2312"/>
          <w:sz w:val="32"/>
        </w:rPr>
        <w:fldChar w:fldCharType="end"/>
      </w:r>
    </w:p>
    <w:p w14:paraId="4BC3403A">
      <w:pPr>
        <w:spacing w:after="0"/>
        <w:ind w:firstLine="64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（四）联系方式</w:t>
      </w:r>
    </w:p>
    <w:p w14:paraId="67C65D53">
      <w:pPr>
        <w:spacing w:after="0"/>
        <w:ind w:firstLine="64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业务咨询电话：（028）86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919332</w:t>
      </w:r>
      <w:r>
        <w:rPr>
          <w:rFonts w:hint="eastAsia" w:ascii="仿宋_GB2312" w:hAnsi="仿宋_GB2312" w:eastAsia="仿宋_GB2312" w:cs="仿宋_GB2312"/>
          <w:sz w:val="32"/>
        </w:rPr>
        <w:t>、（028）87036075</w:t>
      </w:r>
    </w:p>
    <w:p w14:paraId="22FF5E1D">
      <w:pPr>
        <w:spacing w:after="0"/>
        <w:ind w:firstLine="64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四川省行政效能投诉电话：12345</w:t>
      </w:r>
    </w:p>
    <w:p w14:paraId="5664F6AC">
      <w:pPr>
        <w:spacing w:after="0" w:line="240" w:lineRule="auto"/>
        <w:ind w:firstLine="640"/>
        <w:rPr>
          <w:rFonts w:hint="eastAsia"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十二、注意事项</w:t>
      </w:r>
    </w:p>
    <w:p w14:paraId="1D6F2B9D">
      <w:pPr>
        <w:spacing w:after="0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申请材料</w:t>
      </w:r>
      <w:r>
        <w:rPr>
          <w:rFonts w:ascii="仿宋_GB2312" w:hAnsi="仿宋_GB2312" w:eastAsia="仿宋_GB2312" w:cs="仿宋_GB2312"/>
          <w:sz w:val="32"/>
        </w:rPr>
        <w:t>需确保清晰可辨，公章完整；若提交纸质材料，需按要求装订成册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 w14:paraId="1E34A42E">
      <w:pPr>
        <w:spacing w:after="0" w:line="240" w:lineRule="auto"/>
        <w:ind w:firstLine="0" w:firstLineChars="0"/>
        <w:jc w:val="center"/>
        <w:rPr>
          <w:rFonts w:hint="eastAsia" w:ascii="等线" w:hAnsi="等线" w:eastAsia="等线" w:cs="等线"/>
          <w:sz w:val="28"/>
          <w:lang w:val="en-US" w:eastAsia="zh-CN"/>
        </w:rPr>
      </w:pPr>
    </w:p>
    <w:p w14:paraId="40E65D9A">
      <w:pPr>
        <w:spacing w:after="0" w:line="240" w:lineRule="auto"/>
        <w:ind w:firstLine="0" w:firstLineChars="0"/>
        <w:jc w:val="center"/>
        <w:rPr>
          <w:rFonts w:hint="eastAsia" w:ascii="等线" w:hAnsi="等线" w:eastAsia="等线" w:cs="等线"/>
          <w:sz w:val="28"/>
          <w:lang w:val="en-US" w:eastAsia="zh-CN"/>
        </w:rPr>
      </w:pPr>
    </w:p>
    <w:p w14:paraId="705336BD">
      <w:pPr>
        <w:spacing w:after="0" w:line="240" w:lineRule="auto"/>
        <w:ind w:firstLine="0" w:firstLineChars="0"/>
        <w:jc w:val="center"/>
        <w:rPr>
          <w:rFonts w:hint="eastAsia" w:ascii="等线" w:hAnsi="等线" w:eastAsia="等线" w:cs="等线"/>
          <w:sz w:val="28"/>
          <w:lang w:val="en-US" w:eastAsia="zh-CN"/>
        </w:rPr>
      </w:pPr>
    </w:p>
    <w:p w14:paraId="2A06823C">
      <w:pPr>
        <w:spacing w:after="0" w:line="240" w:lineRule="auto"/>
        <w:ind w:firstLine="0" w:firstLineChars="0"/>
        <w:jc w:val="center"/>
        <w:rPr>
          <w:rFonts w:hint="eastAsia" w:ascii="等线" w:hAnsi="等线" w:eastAsia="等线" w:cs="等线"/>
          <w:sz w:val="28"/>
          <w:lang w:val="en-US" w:eastAsia="zh-CN"/>
        </w:rPr>
      </w:pPr>
    </w:p>
    <w:p w14:paraId="10356964">
      <w:pPr>
        <w:spacing w:after="0" w:line="240" w:lineRule="auto"/>
        <w:ind w:firstLine="0" w:firstLineChars="0"/>
        <w:jc w:val="center"/>
        <w:rPr>
          <w:rFonts w:hint="eastAsia" w:ascii="等线" w:hAnsi="等线" w:eastAsia="等线" w:cs="等线"/>
          <w:sz w:val="28"/>
          <w:lang w:val="en-US" w:eastAsia="zh-CN"/>
        </w:rPr>
      </w:pPr>
    </w:p>
    <w:p w14:paraId="01492562">
      <w:pPr>
        <w:spacing w:after="0" w:line="240" w:lineRule="auto"/>
        <w:ind w:firstLine="0" w:firstLineChars="0"/>
        <w:jc w:val="center"/>
        <w:rPr>
          <w:rFonts w:hint="eastAsia" w:ascii="等线" w:hAnsi="等线" w:eastAsia="等线" w:cs="等线"/>
          <w:sz w:val="28"/>
          <w:lang w:val="en-US" w:eastAsia="zh-CN"/>
        </w:rPr>
      </w:pPr>
    </w:p>
    <w:p w14:paraId="5E15C199">
      <w:pPr>
        <w:spacing w:after="0" w:line="240" w:lineRule="auto"/>
        <w:ind w:firstLine="0" w:firstLineChars="0"/>
        <w:jc w:val="center"/>
        <w:rPr>
          <w:rFonts w:hint="eastAsia" w:ascii="等线" w:hAnsi="等线" w:eastAsia="等线" w:cs="等线"/>
          <w:sz w:val="28"/>
          <w:lang w:val="en-US" w:eastAsia="zh-CN"/>
        </w:rPr>
      </w:pPr>
    </w:p>
    <w:p w14:paraId="02D3E9B9">
      <w:pPr>
        <w:spacing w:after="0" w:line="240" w:lineRule="auto"/>
        <w:ind w:firstLine="0" w:firstLineChars="0"/>
        <w:jc w:val="center"/>
        <w:rPr>
          <w:rFonts w:hint="eastAsia" w:ascii="等线" w:hAnsi="等线" w:eastAsia="等线" w:cs="等线"/>
          <w:sz w:val="28"/>
          <w:lang w:val="en-US" w:eastAsia="zh-CN"/>
        </w:rPr>
      </w:pPr>
    </w:p>
    <w:p w14:paraId="1311C2AE">
      <w:pPr>
        <w:spacing w:after="0" w:line="240" w:lineRule="auto"/>
        <w:ind w:firstLine="0" w:firstLineChars="0"/>
        <w:jc w:val="center"/>
        <w:rPr>
          <w:rFonts w:hint="eastAsia" w:ascii="等线" w:hAnsi="等线" w:eastAsia="等线" w:cs="等线"/>
          <w:sz w:val="28"/>
          <w:lang w:val="en-US" w:eastAsia="zh-CN"/>
        </w:rPr>
      </w:pPr>
    </w:p>
    <w:p w14:paraId="44AE0935">
      <w:pPr>
        <w:spacing w:after="0" w:line="240" w:lineRule="auto"/>
        <w:ind w:firstLine="0" w:firstLineChars="0"/>
        <w:jc w:val="center"/>
        <w:rPr>
          <w:rFonts w:hint="eastAsia" w:ascii="等线" w:hAnsi="等线" w:eastAsia="等线" w:cs="等线"/>
          <w:sz w:val="28"/>
          <w:lang w:eastAsia="zh-CN"/>
        </w:rPr>
      </w:pPr>
      <w:r>
        <w:rPr>
          <w:rFonts w:hint="eastAsia" w:ascii="等线" w:hAnsi="等线" w:eastAsia="等线" w:cs="等线"/>
          <w:sz w:val="28"/>
          <w:lang w:val="en-US" w:eastAsia="zh-CN"/>
        </w:rPr>
        <w:drawing>
          <wp:inline distT="0" distB="0" distL="114300" distR="114300">
            <wp:extent cx="5547995" cy="13289280"/>
            <wp:effectExtent l="0" t="0" r="1905" b="7620"/>
            <wp:docPr id="1" name="图片 1" descr="7ae809101d2f6079d39b2cc79ec94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e809101d2f6079d39b2cc79ec942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7995" cy="1328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等线" w:hAnsi="等线" w:eastAsia="等线" w:cs="等线"/>
          <w:sz w:val="28"/>
          <w:lang w:val="en-US" w:eastAsia="zh-CN"/>
        </w:rPr>
        <w:t xml:space="preserve"> </w:t>
      </w:r>
    </w:p>
    <w:sectPr>
      <w:headerReference r:id="rId5" w:type="default"/>
      <w:footerReference r:id="rId6" w:type="default"/>
      <w:pgSz w:w="16838" w:h="23811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6AFAA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2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96246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50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B2"/>
    <w:rsid w:val="000E18CE"/>
    <w:rsid w:val="00324674"/>
    <w:rsid w:val="004106D0"/>
    <w:rsid w:val="00521CB2"/>
    <w:rsid w:val="00557820"/>
    <w:rsid w:val="0059628A"/>
    <w:rsid w:val="006A1C0D"/>
    <w:rsid w:val="007840D4"/>
    <w:rsid w:val="007F6F12"/>
    <w:rsid w:val="00802A95"/>
    <w:rsid w:val="00832997"/>
    <w:rsid w:val="008B3C25"/>
    <w:rsid w:val="0092041F"/>
    <w:rsid w:val="00982144"/>
    <w:rsid w:val="00AB2776"/>
    <w:rsid w:val="00BB76B5"/>
    <w:rsid w:val="00CA6E5F"/>
    <w:rsid w:val="00D01608"/>
    <w:rsid w:val="00DC4823"/>
    <w:rsid w:val="00EB52C9"/>
    <w:rsid w:val="00EB6376"/>
    <w:rsid w:val="00EC23C5"/>
    <w:rsid w:val="02731F43"/>
    <w:rsid w:val="032C6EA1"/>
    <w:rsid w:val="05A640A1"/>
    <w:rsid w:val="08732528"/>
    <w:rsid w:val="0BFC11BD"/>
    <w:rsid w:val="0C4D7148"/>
    <w:rsid w:val="0EA224B0"/>
    <w:rsid w:val="0F85317A"/>
    <w:rsid w:val="107B44A7"/>
    <w:rsid w:val="11E150AB"/>
    <w:rsid w:val="19846B59"/>
    <w:rsid w:val="22833F45"/>
    <w:rsid w:val="28D26794"/>
    <w:rsid w:val="35AD0220"/>
    <w:rsid w:val="47335283"/>
    <w:rsid w:val="48263DA9"/>
    <w:rsid w:val="4CD01A94"/>
    <w:rsid w:val="4D166970"/>
    <w:rsid w:val="53A87204"/>
    <w:rsid w:val="54710DDD"/>
    <w:rsid w:val="5865698B"/>
    <w:rsid w:val="58B66F1B"/>
    <w:rsid w:val="5ACE7FDF"/>
    <w:rsid w:val="5B1D2B13"/>
    <w:rsid w:val="61C70EE7"/>
    <w:rsid w:val="674D483F"/>
    <w:rsid w:val="6A983788"/>
    <w:rsid w:val="6AE944A6"/>
    <w:rsid w:val="6C991968"/>
    <w:rsid w:val="6D33266C"/>
    <w:rsid w:val="7169616D"/>
    <w:rsid w:val="72DB670B"/>
    <w:rsid w:val="7A0241AD"/>
    <w:rsid w:val="ACCCBFE1"/>
    <w:rsid w:val="F9F6C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600" w:lineRule="exact"/>
      <w:ind w:firstLine="880" w:firstLineChars="20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440" w:lineRule="exact"/>
      <w:ind w:firstLine="480"/>
    </w:pPr>
    <w:rPr>
      <w:rFonts w:ascii="宋体" w:hAnsi="宋体"/>
      <w:sz w:val="24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paragraph" w:styleId="6">
    <w:name w:val="Body Text First Indent 2"/>
    <w:basedOn w:val="2"/>
    <w:qFormat/>
    <w:uiPriority w:val="99"/>
    <w:pPr>
      <w:ind w:firstLine="420"/>
    </w:p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customStyle="1" w:styleId="10">
    <w:name w:val="页眉 字符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1236</Words>
  <Characters>1347</Characters>
  <Lines>14</Lines>
  <Paragraphs>4</Paragraphs>
  <TotalTime>0</TotalTime>
  <ScaleCrop>false</ScaleCrop>
  <LinksUpToDate>false</LinksUpToDate>
  <CharactersWithSpaces>1348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2025-11-24T17:48:00Z</dcterms:created>
  <dc:creator>思奇</dc:creator>
  <cp:lastModifiedBy>victory</cp:lastModifiedBy>
  <cp:lastPrinted>2022-01-06T01:06:00Z</cp:lastPrinted>
  <dcterms:modified xsi:type="dcterms:W3CDTF">2025-12-17T14:44:01Z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E5C876047DC04334BCF7802145788F10</vt:lpwstr>
  </property>
  <property fmtid="{D5CDD505-2E9C-101B-9397-08002B2CF9AE}" pid="4" name="KSOTemplateDocerSaveRecord">
    <vt:lpwstr>eyJoZGlkIjoiZmFjNjI5NmNlNTk3ZWUzYzgyMmM3ZTgxZjQyYWRkYWUiLCJ1c2VySWQiOiI2NTM3MDAwMzkifQ==</vt:lpwstr>
  </property>
</Properties>
</file>