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600" w:lineRule="atLeast"/>
        <w:jc w:val="center"/>
        <w:rPr>
          <w:rFonts w:hint="eastAsia" w:ascii="方正小标宋简体" w:hAnsi="华文中宋" w:eastAsia="方正小标宋简体" w:cs="宋体"/>
          <w:bCs/>
          <w:color w:val="auto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/>
        <w:spacing w:line="600" w:lineRule="atLeast"/>
        <w:jc w:val="center"/>
        <w:rPr>
          <w:rFonts w:ascii="方正小标宋简体" w:hAnsi="华文中宋" w:eastAsia="方正小标宋简体" w:cs="宋体"/>
          <w:bCs/>
          <w:color w:val="auto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华文中宋" w:eastAsia="方正小标宋简体" w:cs="宋体"/>
          <w:bCs/>
          <w:color w:val="auto"/>
          <w:kern w:val="0"/>
          <w:sz w:val="44"/>
          <w:szCs w:val="44"/>
          <w:shd w:val="clear" w:color="auto" w:fill="FFFFFF"/>
          <w:lang w:bidi="ar"/>
        </w:rPr>
        <w:t>四川省土地整治项目后期管护办法</w:t>
      </w:r>
    </w:p>
    <w:p>
      <w:pPr>
        <w:widowControl/>
        <w:shd w:val="clear"/>
        <w:spacing w:line="600" w:lineRule="atLeast"/>
        <w:jc w:val="center"/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  <w:t>（征求意见稿）</w:t>
      </w:r>
    </w:p>
    <w:p>
      <w:pPr>
        <w:widowControl/>
        <w:shd w:val="clear"/>
        <w:spacing w:line="600" w:lineRule="atLeast"/>
        <w:jc w:val="center"/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</w:pPr>
    </w:p>
    <w:p>
      <w:pPr>
        <w:widowControl/>
        <w:shd w:val="clear"/>
        <w:spacing w:line="600" w:lineRule="atLeast"/>
        <w:jc w:val="center"/>
        <w:rPr>
          <w:rFonts w:ascii="黑体" w:hAnsi="黑体" w:eastAsia="黑体" w:cs="宋体"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shd w:val="clear" w:color="auto" w:fill="FFFFFF"/>
          <w:lang w:bidi="ar"/>
        </w:rPr>
        <w:t>第一章 总则</w:t>
      </w:r>
    </w:p>
    <w:p>
      <w:pPr>
        <w:widowControl/>
        <w:shd w:val="clear"/>
        <w:spacing w:line="600" w:lineRule="atLeast"/>
        <w:jc w:val="left"/>
        <w:rPr>
          <w:rFonts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第一条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shd w:val="clear" w:color="auto" w:fill="FFFFFF"/>
          <w:lang w:bidi="ar"/>
        </w:rPr>
        <w:t>  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为加强土地整治项目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验收后的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工程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交付使用和耕地利用后期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管护工作（以下简称“后期管护”），确保各项工程持续发挥作用，坚决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遏制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耕地“非农化”、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严格管控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“非粮化”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依据《中共中央国务院关于全面推进乡村振兴加快农业农村现代化的意见》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《国务院办公厅关于坚决制止耕地“非农化”行为的通知》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《国务院办公厅关于防止耕地“非粮化”稳定粮食生产的意见》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《四川省人民政府办公厅关于印发坚决制止耕地“非农化”行为任务分工的通知》《四川省人民政府办公厅关于印发四川省防止耕地“非粮化”稳定粮食生产重点任务清单的通知》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《四川省土地整治项目管理办法》等有关规定，结合我省实际，制定本办法。</w:t>
      </w:r>
    </w:p>
    <w:p>
      <w:pPr>
        <w:widowControl/>
        <w:shd w:val="clear"/>
        <w:spacing w:line="600" w:lineRule="atLeast"/>
        <w:ind w:firstLine="643" w:firstLineChars="200"/>
        <w:jc w:val="left"/>
        <w:rPr>
          <w:rFonts w:ascii="仿宋_GB2312" w:hAnsi="仿宋" w:eastAsia="仿宋_GB2312" w:cs="宋体"/>
          <w:color w:val="auto"/>
          <w:kern w:val="36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第二条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shd w:val="clear" w:color="auto" w:fill="FFFFFF"/>
          <w:lang w:bidi="ar"/>
        </w:rPr>
        <w:t>  </w:t>
      </w:r>
      <w:r>
        <w:rPr>
          <w:rFonts w:hint="eastAsia" w:ascii="仿宋_GB2312" w:hAnsi="仿宋" w:eastAsia="仿宋_GB2312" w:cs="宋体"/>
          <w:color w:val="auto"/>
          <w:kern w:val="36"/>
          <w:sz w:val="32"/>
          <w:szCs w:val="32"/>
        </w:rPr>
        <w:t>本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办</w:t>
      </w:r>
      <w:r>
        <w:rPr>
          <w:rFonts w:hint="eastAsia" w:ascii="仿宋_GB2312" w:hAnsi="仿宋" w:eastAsia="仿宋_GB2312" w:cs="宋体"/>
          <w:color w:val="auto"/>
          <w:kern w:val="36"/>
          <w:sz w:val="32"/>
          <w:szCs w:val="32"/>
        </w:rPr>
        <w:t>法适用于四川省土地整治项目的后期管护。</w:t>
      </w:r>
    </w:p>
    <w:p>
      <w:pPr>
        <w:widowControl/>
        <w:shd w:val="clear"/>
        <w:spacing w:line="600" w:lineRule="atLeast"/>
        <w:ind w:firstLine="643" w:firstLineChars="200"/>
        <w:jc w:val="both"/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第三条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shd w:val="clear" w:color="auto" w:fill="FFFFFF"/>
          <w:lang w:bidi="ar"/>
        </w:rPr>
        <w:t>  </w:t>
      </w:r>
      <w:r>
        <w:rPr>
          <w:rFonts w:hint="eastAsia" w:ascii="仿宋_GB2312" w:hAnsi="仿宋" w:eastAsia="仿宋_GB2312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bidi="ar"/>
        </w:rPr>
        <w:t>后期管护工作应坚持尊重民意和“谁使用、谁管护，谁受益、谁负责”的原则，责、权、利相统一，因地制宜，以管促用。</w:t>
      </w:r>
    </w:p>
    <w:p>
      <w:pPr>
        <w:widowControl/>
        <w:shd w:val="clear"/>
        <w:spacing w:line="600" w:lineRule="atLeast"/>
        <w:ind w:firstLine="643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第</w:t>
      </w: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四</w:t>
      </w: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shd w:val="clear" w:color="auto" w:fill="FFFFFF"/>
          <w:lang w:bidi="ar"/>
        </w:rPr>
        <w:t>  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土地整治项目验收前，县级自然资源主管部门应当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与乡（镇）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人民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政府签订项目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后期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管护协议，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作为项目验收的重要内容之一。项目验收合格后，</w:t>
      </w:r>
      <w:r>
        <w:rPr>
          <w:rFonts w:hint="eastAsia" w:ascii="仿宋_GB2312" w:hAnsi="仿宋" w:eastAsia="仿宋_GB2312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 w:bidi="ar"/>
        </w:rPr>
        <w:t>由县级自然资源主管部门会同项目区所在</w:t>
      </w:r>
      <w:r>
        <w:rPr>
          <w:rFonts w:hint="eastAsia" w:ascii="仿宋_GB2312" w:hAnsi="仿宋" w:eastAsia="仿宋_GB2312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bidi="ar"/>
        </w:rPr>
        <w:t>乡</w:t>
      </w:r>
      <w:r>
        <w:rPr>
          <w:rFonts w:hint="eastAsia" w:ascii="仿宋_GB2312" w:hAnsi="仿宋" w:eastAsia="仿宋_GB2312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仿宋_GB2312" w:hAnsi="仿宋" w:eastAsia="仿宋_GB2312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bidi="ar"/>
        </w:rPr>
        <w:t>镇</w:t>
      </w:r>
      <w:r>
        <w:rPr>
          <w:rFonts w:hint="eastAsia" w:ascii="仿宋_GB2312" w:hAnsi="仿宋" w:eastAsia="仿宋_GB2312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仿宋_GB2312" w:hAnsi="仿宋" w:eastAsia="仿宋_GB2312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人民</w:t>
      </w:r>
      <w:r>
        <w:rPr>
          <w:rFonts w:hint="eastAsia" w:ascii="仿宋_GB2312" w:hAnsi="仿宋" w:eastAsia="仿宋_GB2312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bidi="ar"/>
        </w:rPr>
        <w:t>政府、村委会</w:t>
      </w:r>
      <w:r>
        <w:rPr>
          <w:rFonts w:hint="eastAsia" w:ascii="仿宋_GB2312" w:hAnsi="仿宋" w:eastAsia="仿宋_GB2312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 w:bidi="ar"/>
        </w:rPr>
        <w:t>办理项目的移交手续</w:t>
      </w:r>
      <w:r>
        <w:rPr>
          <w:rFonts w:hint="eastAsia" w:ascii="仿宋_GB2312" w:hAnsi="仿宋" w:eastAsia="仿宋_GB2312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bidi="ar"/>
        </w:rPr>
        <w:t>，并由乡（镇）</w:t>
      </w:r>
      <w:r>
        <w:rPr>
          <w:rFonts w:hint="eastAsia" w:ascii="仿宋_GB2312" w:hAnsi="仿宋" w:eastAsia="仿宋_GB2312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人民</w:t>
      </w:r>
      <w:r>
        <w:rPr>
          <w:rFonts w:hint="eastAsia" w:ascii="仿宋_GB2312" w:hAnsi="仿宋" w:eastAsia="仿宋_GB2312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bidi="ar"/>
        </w:rPr>
        <w:t>政府、村委会、工程施工单位、项目</w:t>
      </w:r>
      <w:r>
        <w:rPr>
          <w:rFonts w:hint="eastAsia" w:ascii="仿宋_GB2312" w:hAnsi="仿宋" w:eastAsia="仿宋_GB2312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 w:bidi="ar"/>
        </w:rPr>
        <w:t>所在地县级自然资源主管部门</w:t>
      </w:r>
      <w:r>
        <w:rPr>
          <w:rFonts w:hint="eastAsia" w:ascii="仿宋_GB2312" w:hAnsi="仿宋" w:eastAsia="仿宋_GB2312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bidi="ar"/>
        </w:rPr>
        <w:t>四方在移交表上签字确认，明确后期管护起止时间、范围、内容、各方的权利和义务、具体的管</w:t>
      </w:r>
      <w:bookmarkStart w:id="0" w:name="_GoBack"/>
      <w:bookmarkEnd w:id="0"/>
      <w:r>
        <w:rPr>
          <w:rFonts w:hint="eastAsia" w:ascii="仿宋_GB2312" w:hAnsi="仿宋" w:eastAsia="仿宋_GB2312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bidi="ar"/>
        </w:rPr>
        <w:t>护方法和措施、责任追究等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widowControl/>
        <w:shd w:val="clear"/>
        <w:spacing w:line="600" w:lineRule="atLeast"/>
        <w:jc w:val="center"/>
        <w:rPr>
          <w:rFonts w:hint="default" w:ascii="黑体" w:hAnsi="黑体" w:eastAsia="黑体" w:cs="宋体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shd w:val="clear" w:color="auto" w:fill="FFFFFF"/>
          <w:lang w:bidi="ar"/>
        </w:rPr>
        <w:t>第二</w:t>
      </w:r>
      <w:r>
        <w:rPr>
          <w:rFonts w:hint="eastAsia" w:ascii="黑体" w:hAnsi="黑体" w:eastAsia="黑体" w:cs="宋体"/>
          <w:color w:val="auto"/>
          <w:kern w:val="36"/>
          <w:sz w:val="32"/>
          <w:szCs w:val="32"/>
        </w:rPr>
        <w:t xml:space="preserve">章 </w:t>
      </w:r>
      <w:r>
        <w:rPr>
          <w:rFonts w:hint="eastAsia" w:ascii="黑体" w:hAnsi="黑体" w:eastAsia="黑体" w:cs="宋体"/>
          <w:color w:val="auto"/>
          <w:kern w:val="36"/>
          <w:sz w:val="32"/>
          <w:szCs w:val="32"/>
          <w:lang w:val="en-US" w:eastAsia="zh-CN"/>
        </w:rPr>
        <w:t>后期管护责任</w:t>
      </w:r>
    </w:p>
    <w:p>
      <w:pPr>
        <w:widowControl/>
        <w:shd w:val="clear"/>
        <w:spacing w:line="600" w:lineRule="atLeast"/>
        <w:ind w:firstLine="643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宋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第</w:t>
      </w:r>
      <w:r>
        <w:rPr>
          <w:rFonts w:hint="eastAsia" w:ascii="仿宋_GB2312" w:hAnsi="仿宋" w:eastAsia="仿宋_GB2312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五</w:t>
      </w:r>
      <w:r>
        <w:rPr>
          <w:rFonts w:hint="eastAsia" w:ascii="仿宋_GB2312" w:hAnsi="仿宋" w:eastAsia="仿宋_GB2312" w:cs="宋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仿宋" w:eastAsia="仿宋_GB2312" w:cs="宋体"/>
          <w:color w:val="auto"/>
          <w:kern w:val="36"/>
          <w:sz w:val="32"/>
          <w:szCs w:val="32"/>
        </w:rPr>
        <w:t xml:space="preserve"> </w:t>
      </w:r>
      <w:r>
        <w:rPr>
          <w:rFonts w:hint="eastAsia" w:ascii="仿宋_GB2312" w:hAnsi="仿宋" w:eastAsia="仿宋_GB2312" w:cs="微软雅黑"/>
          <w:i w:val="0"/>
          <w:caps w:val="0"/>
          <w:color w:val="auto"/>
          <w:spacing w:val="0"/>
          <w:sz w:val="32"/>
          <w:szCs w:val="32"/>
          <w:shd w:val="clear"/>
        </w:rPr>
        <w:t>建设</w:t>
      </w:r>
      <w:r>
        <w:rPr>
          <w:rFonts w:hint="eastAsia" w:ascii="仿宋_GB2312" w:hAnsi="仿宋" w:eastAsia="仿宋_GB2312" w:cs="宋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bidi="ar"/>
        </w:rPr>
        <w:t>工程在保修范围和保修期限内发生质量问题的，施工单位应当履行保修义务，并对造成的损失承担赔偿责任。</w:t>
      </w:r>
    </w:p>
    <w:p>
      <w:pPr>
        <w:widowControl/>
        <w:shd w:val="clear"/>
        <w:spacing w:line="600" w:lineRule="atLeast"/>
        <w:ind w:firstLine="643" w:firstLineChars="200"/>
        <w:jc w:val="left"/>
        <w:rPr>
          <w:rFonts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宋体"/>
          <w:b/>
          <w:bCs/>
          <w:color w:val="auto"/>
          <w:kern w:val="36"/>
          <w:sz w:val="32"/>
          <w:szCs w:val="32"/>
        </w:rPr>
        <w:t>第</w:t>
      </w:r>
      <w:r>
        <w:rPr>
          <w:rFonts w:hint="eastAsia" w:ascii="仿宋_GB2312" w:hAnsi="仿宋" w:eastAsia="仿宋_GB2312" w:cs="宋体"/>
          <w:b/>
          <w:bCs/>
          <w:color w:val="auto"/>
          <w:kern w:val="36"/>
          <w:sz w:val="32"/>
          <w:szCs w:val="32"/>
          <w:lang w:val="en-US" w:eastAsia="zh-CN"/>
        </w:rPr>
        <w:t>六</w:t>
      </w:r>
      <w:r>
        <w:rPr>
          <w:rFonts w:hint="eastAsia" w:ascii="仿宋_GB2312" w:hAnsi="仿宋" w:eastAsia="仿宋_GB2312" w:cs="宋体"/>
          <w:b/>
          <w:bCs/>
          <w:color w:val="auto"/>
          <w:kern w:val="36"/>
          <w:sz w:val="32"/>
          <w:szCs w:val="32"/>
        </w:rPr>
        <w:t>条</w:t>
      </w:r>
      <w:r>
        <w:rPr>
          <w:rFonts w:hint="eastAsia" w:ascii="仿宋_GB2312" w:hAnsi="仿宋" w:eastAsia="仿宋_GB2312" w:cs="宋体"/>
          <w:color w:val="auto"/>
          <w:kern w:val="36"/>
          <w:sz w:val="32"/>
          <w:szCs w:val="32"/>
        </w:rPr>
        <w:t xml:space="preserve"> 乡（镇）人民政府为后期管护的责任主体，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负责具体实施工作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，并与村委会签订后期管护合同。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因人为造成土地整治项目工程设施损毁的，由乡（镇）人民政府负责督促责任人修复。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开展耕地后期利用日常巡查工作，发现并制止擅自改变耕地用途的行为；开展土地整治项目工程设施的日常管理和维护，了解和记录项目工程设施、设备的使用运行情况，对设施、设备损坏情况进行统计和上报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县级自然资源主管部门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；开展后期管护中维修（修复）工程的实施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工程设备的维修更换等。</w:t>
      </w:r>
    </w:p>
    <w:p>
      <w:pPr>
        <w:widowControl/>
        <w:shd w:val="clear"/>
        <w:spacing w:line="600" w:lineRule="atLeast"/>
        <w:ind w:firstLine="643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宋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第</w:t>
      </w:r>
      <w:r>
        <w:rPr>
          <w:rFonts w:hint="eastAsia" w:ascii="仿宋_GB2312" w:hAnsi="仿宋" w:eastAsia="仿宋_GB2312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七</w:t>
      </w:r>
      <w:r>
        <w:rPr>
          <w:rFonts w:hint="eastAsia" w:ascii="仿宋_GB2312" w:hAnsi="仿宋" w:eastAsia="仿宋_GB2312" w:cs="宋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 xml:space="preserve"> 县级自然资源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主管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部门负责拟定土地整治项目后期管护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协议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；组织开展后期管护的动态巡查和定期检查；编制资金需求年度计划，申请后期管护资金等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；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负责组织后期管护中的灾毁工程修复、损毁工程维修等工程类项目的竣工验收工作。</w:t>
      </w:r>
    </w:p>
    <w:p>
      <w:pPr>
        <w:widowControl/>
        <w:shd w:val="clear"/>
        <w:spacing w:line="600" w:lineRule="atLeast"/>
        <w:ind w:firstLine="643" w:firstLineChars="200"/>
        <w:jc w:val="left"/>
        <w:rPr>
          <w:rFonts w:hint="eastAsia" w:ascii="仿宋_GB2312" w:hAnsi="仿宋" w:eastAsia="仿宋_GB2312" w:cs="宋体"/>
          <w:color w:val="auto"/>
          <w:kern w:val="36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第</w:t>
      </w:r>
      <w:r>
        <w:rPr>
          <w:rFonts w:hint="eastAsia" w:ascii="仿宋_GB2312" w:hAnsi="仿宋" w:eastAsia="仿宋_GB2312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八</w:t>
      </w:r>
      <w:r>
        <w:rPr>
          <w:rFonts w:hint="eastAsia" w:ascii="仿宋_GB2312" w:hAnsi="仿宋" w:eastAsia="仿宋_GB2312" w:cs="宋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仿宋" w:eastAsia="仿宋_GB2312" w:cs="宋体"/>
          <w:color w:val="auto"/>
          <w:kern w:val="36"/>
          <w:sz w:val="32"/>
          <w:szCs w:val="32"/>
        </w:rPr>
        <w:t xml:space="preserve"> 市</w:t>
      </w:r>
      <w:r>
        <w:rPr>
          <w:rFonts w:hint="eastAsia" w:ascii="仿宋_GB2312" w:hAnsi="仿宋" w:eastAsia="仿宋_GB2312" w:cs="宋体"/>
          <w:color w:val="auto"/>
          <w:kern w:val="36"/>
          <w:sz w:val="32"/>
          <w:szCs w:val="32"/>
          <w:lang w:val="en-US" w:eastAsia="zh-CN"/>
        </w:rPr>
        <w:t>级</w:t>
      </w:r>
      <w:r>
        <w:rPr>
          <w:rFonts w:hint="eastAsia" w:ascii="仿宋_GB2312" w:hAnsi="仿宋" w:eastAsia="仿宋_GB2312" w:cs="宋体"/>
          <w:color w:val="auto"/>
          <w:kern w:val="36"/>
          <w:sz w:val="32"/>
          <w:szCs w:val="32"/>
        </w:rPr>
        <w:t>自然资源</w:t>
      </w:r>
      <w:r>
        <w:rPr>
          <w:rFonts w:hint="eastAsia" w:ascii="仿宋_GB2312" w:hAnsi="仿宋" w:eastAsia="仿宋_GB2312" w:cs="宋体"/>
          <w:color w:val="auto"/>
          <w:kern w:val="36"/>
          <w:sz w:val="32"/>
          <w:szCs w:val="32"/>
          <w:lang w:val="en-US" w:eastAsia="zh-CN"/>
        </w:rPr>
        <w:t>主管</w:t>
      </w:r>
      <w:r>
        <w:rPr>
          <w:rFonts w:hint="eastAsia" w:ascii="仿宋_GB2312" w:hAnsi="仿宋" w:eastAsia="仿宋_GB2312" w:cs="宋体"/>
          <w:color w:val="auto"/>
          <w:kern w:val="36"/>
          <w:sz w:val="32"/>
          <w:szCs w:val="32"/>
        </w:rPr>
        <w:t>部门负责本</w:t>
      </w:r>
      <w:r>
        <w:rPr>
          <w:rFonts w:hint="eastAsia" w:ascii="仿宋_GB2312" w:hAnsi="仿宋" w:eastAsia="仿宋_GB2312" w:cs="宋体"/>
          <w:color w:val="auto"/>
          <w:kern w:val="36"/>
          <w:sz w:val="32"/>
          <w:szCs w:val="32"/>
          <w:lang w:val="en-US" w:eastAsia="zh-CN"/>
        </w:rPr>
        <w:t>级</w:t>
      </w:r>
      <w:r>
        <w:rPr>
          <w:rFonts w:hint="eastAsia" w:ascii="仿宋_GB2312" w:hAnsi="仿宋" w:eastAsia="仿宋_GB2312" w:cs="宋体"/>
          <w:color w:val="auto"/>
          <w:kern w:val="36"/>
          <w:sz w:val="32"/>
          <w:szCs w:val="32"/>
        </w:rPr>
        <w:t>土地整治项目后期管护工作的统一监督管理，指导、监督和协调各有关单位开展后期管护工作。</w:t>
      </w:r>
    </w:p>
    <w:p>
      <w:pPr>
        <w:widowControl/>
        <w:shd w:val="clear"/>
        <w:spacing w:line="600" w:lineRule="atLeast"/>
        <w:jc w:val="center"/>
        <w:rPr>
          <w:rFonts w:hint="default" w:ascii="黑体" w:hAnsi="黑体" w:eastAsia="黑体" w:cs="宋体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shd w:val="clear" w:color="auto" w:fill="FFFFFF"/>
          <w:lang w:bidi="ar"/>
        </w:rPr>
        <w:t>第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三</w:t>
      </w:r>
      <w:r>
        <w:rPr>
          <w:rFonts w:hint="eastAsia" w:ascii="黑体" w:hAnsi="黑体" w:eastAsia="黑体" w:cs="宋体"/>
          <w:color w:val="auto"/>
          <w:kern w:val="36"/>
          <w:sz w:val="32"/>
          <w:szCs w:val="32"/>
        </w:rPr>
        <w:t xml:space="preserve">章 </w:t>
      </w:r>
      <w:r>
        <w:rPr>
          <w:rFonts w:hint="eastAsia" w:ascii="黑体" w:hAnsi="黑体" w:eastAsia="黑体" w:cs="宋体"/>
          <w:color w:val="auto"/>
          <w:kern w:val="36"/>
          <w:sz w:val="32"/>
          <w:szCs w:val="32"/>
          <w:lang w:val="en-US" w:eastAsia="zh-CN"/>
        </w:rPr>
        <w:t>后期管护内容</w:t>
      </w:r>
    </w:p>
    <w:p>
      <w:pPr>
        <w:widowControl/>
        <w:shd w:val="clear"/>
        <w:spacing w:line="600" w:lineRule="atLeast"/>
        <w:ind w:firstLine="643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第</w:t>
      </w: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eastAsia="zh-CN" w:bidi="ar"/>
        </w:rPr>
        <w:t>九</w:t>
      </w: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shd w:val="clear" w:color="auto" w:fill="FFFFFF"/>
          <w:lang w:bidi="ar"/>
        </w:rPr>
        <w:t>  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后期</w:t>
      </w:r>
      <w:r>
        <w:rPr>
          <w:rFonts w:hint="eastAsia" w:ascii="仿宋_GB2312" w:hAnsi="仿宋" w:eastAsia="仿宋_GB2312" w:cs="宋体"/>
          <w:color w:val="auto"/>
          <w:kern w:val="36"/>
          <w:sz w:val="32"/>
          <w:szCs w:val="32"/>
        </w:rPr>
        <w:t>管护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分为基础设施管护和耕地利用管护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widowControl/>
        <w:shd w:val="clear"/>
        <w:spacing w:line="600" w:lineRule="atLeast"/>
        <w:ind w:firstLine="640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（一）基础</w:t>
      </w:r>
      <w:r>
        <w:rPr>
          <w:rFonts w:hint="eastAsia" w:ascii="仿宋_GB2312" w:hAnsi="仿宋" w:eastAsia="仿宋_GB2312" w:cs="宋体"/>
          <w:color w:val="auto"/>
          <w:kern w:val="36"/>
          <w:sz w:val="32"/>
          <w:szCs w:val="32"/>
        </w:rPr>
        <w:t>设施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管护</w:t>
      </w:r>
    </w:p>
    <w:p>
      <w:pPr>
        <w:widowControl/>
        <w:shd w:val="clear"/>
        <w:spacing w:line="600" w:lineRule="atLeast"/>
        <w:ind w:firstLine="640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1.土地</w:t>
      </w:r>
      <w:r>
        <w:rPr>
          <w:rFonts w:hint="eastAsia" w:ascii="仿宋_GB2312" w:hAnsi="仿宋" w:eastAsia="仿宋_GB2312" w:cs="宋体"/>
          <w:color w:val="auto"/>
          <w:kern w:val="36"/>
          <w:sz w:val="32"/>
          <w:szCs w:val="32"/>
        </w:rPr>
        <w:t>平整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工程。保证项目区耕地宜耕种，水田水源有保障，田坎不漏水；旱地护坡稳固无垮塌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widowControl/>
        <w:shd w:val="clear"/>
        <w:spacing w:line="600" w:lineRule="atLeast"/>
        <w:ind w:firstLine="640" w:firstLineChars="200"/>
        <w:jc w:val="left"/>
        <w:rPr>
          <w:rFonts w:hint="eastAsia" w:ascii="仿宋_GB2312" w:hAnsi="仿宋" w:eastAsia="仿宋_GB2312" w:cs="微软雅黑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2.灌溉与</w:t>
      </w:r>
      <w:r>
        <w:rPr>
          <w:rFonts w:hint="eastAsia" w:ascii="仿宋_GB2312" w:hAnsi="仿宋" w:eastAsia="仿宋_GB2312" w:cs="微软雅黑"/>
          <w:color w:val="auto"/>
          <w:kern w:val="2"/>
          <w:sz w:val="32"/>
          <w:szCs w:val="32"/>
        </w:rPr>
        <w:t>排水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工程。保证沟渠、桥涵、闸、排灌站、井房、蓄水池、水坝、配电等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工程完好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，能够正常使用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widowControl/>
        <w:shd w:val="clear"/>
        <w:spacing w:line="600" w:lineRule="atLeast"/>
        <w:ind w:firstLine="640" w:firstLineChars="200"/>
        <w:jc w:val="left"/>
        <w:rPr>
          <w:rFonts w:hint="eastAsia" w:ascii="仿宋_GB2312" w:hAnsi="仿宋" w:eastAsia="仿宋_GB2312" w:cs="微软雅黑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.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田间道路、农田防护工程。保证道路完整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无损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，通行顺畅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。保证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防护工程充分发挥作用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widowControl/>
        <w:shd w:val="clear"/>
        <w:spacing w:line="600" w:lineRule="atLeast"/>
        <w:ind w:firstLine="640" w:firstLineChars="200"/>
        <w:jc w:val="left"/>
        <w:rPr>
          <w:rFonts w:hint="eastAsia" w:ascii="仿宋_GB2312" w:hAnsi="仿宋" w:eastAsia="仿宋_GB2312" w:cs="微软雅黑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.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其他工程。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保证公示牌、标志牌、警示牌等完好、清晰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widowControl/>
        <w:shd w:val="clear"/>
        <w:spacing w:line="600" w:lineRule="atLeast"/>
        <w:ind w:firstLine="640" w:firstLineChars="200"/>
        <w:jc w:val="left"/>
        <w:rPr>
          <w:rFonts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（二）耕地利用管护</w:t>
      </w:r>
    </w:p>
    <w:p>
      <w:pPr>
        <w:widowControl/>
        <w:shd w:val="clear"/>
        <w:spacing w:line="600" w:lineRule="atLeast"/>
        <w:ind w:firstLine="640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1.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严禁违规占用耕地从事非农建设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widowControl/>
        <w:shd w:val="clear"/>
        <w:spacing w:line="600" w:lineRule="atLeast"/>
        <w:ind w:firstLine="640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2.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严格控制项目区内耕地转为林地、园地等其他类型农用地，严禁种植乔木、灌木、果树、茶树等树木。</w:t>
      </w:r>
    </w:p>
    <w:p>
      <w:pPr>
        <w:widowControl/>
        <w:shd w:val="clear"/>
        <w:spacing w:line="600" w:lineRule="atLeast"/>
        <w:ind w:firstLine="640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宋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</w:t>
      </w:r>
      <w:r>
        <w:rPr>
          <w:rFonts w:hint="eastAsia" w:ascii="仿宋_GB2312" w:hAnsi="仿宋" w:eastAsia="仿宋_GB2312" w:cs="宋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bidi="ar"/>
        </w:rPr>
        <w:t>禁止占用永久基本农田从事林果业以及挖塘养鱼、非法取土等破坏耕作层的行为，禁止闲置、荒芜永久基本农田。</w:t>
      </w:r>
    </w:p>
    <w:p>
      <w:pPr>
        <w:widowControl/>
        <w:shd w:val="clear"/>
        <w:spacing w:line="600" w:lineRule="atLeast"/>
        <w:ind w:firstLine="640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4.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长期稳定利用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耕地要重点用于发展粮食生产，特别是保障稻谷、小麦、玉米三大谷物的种植面积。</w:t>
      </w:r>
    </w:p>
    <w:p>
      <w:pPr>
        <w:widowControl/>
        <w:shd w:val="clear"/>
        <w:spacing w:line="600" w:lineRule="atLeast"/>
        <w:jc w:val="center"/>
        <w:rPr>
          <w:rFonts w:hint="eastAsia" w:ascii="仿宋_GB2312" w:hAnsi="仿宋" w:eastAsia="仿宋_GB2312" w:cs="微软雅黑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第四章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后期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管护资金</w:t>
      </w:r>
    </w:p>
    <w:p>
      <w:pPr>
        <w:widowControl/>
        <w:shd w:val="clear"/>
        <w:spacing w:line="600" w:lineRule="atLeast"/>
        <w:ind w:firstLine="643" w:firstLineChars="200"/>
        <w:jc w:val="left"/>
        <w:rPr>
          <w:rFonts w:hint="eastAsia" w:ascii="仿宋_GB2312" w:hAnsi="仿宋" w:eastAsia="仿宋_GB2312" w:cs="微软雅黑"/>
          <w:color w:val="auto"/>
          <w:sz w:val="32"/>
          <w:szCs w:val="32"/>
        </w:rPr>
      </w:pPr>
      <w:r>
        <w:rPr>
          <w:rFonts w:hint="eastAsia" w:ascii="仿宋_GB2312" w:hAnsi="仿宋" w:eastAsia="仿宋_GB2312" w:cs="微软雅黑"/>
          <w:b/>
          <w:bCs/>
          <w:color w:val="auto"/>
          <w:sz w:val="32"/>
          <w:szCs w:val="32"/>
        </w:rPr>
        <w:t>第十条</w:t>
      </w:r>
      <w:r>
        <w:rPr>
          <w:rFonts w:hint="eastAsia" w:ascii="仿宋_GB2312" w:hAnsi="仿宋" w:eastAsia="仿宋_GB2312" w:cs="微软雅黑"/>
          <w:color w:val="auto"/>
          <w:sz w:val="32"/>
          <w:szCs w:val="32"/>
        </w:rPr>
        <w:t>  后期管护资金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lang w:val="en-US" w:eastAsia="zh-CN"/>
        </w:rPr>
        <w:t>可以通过下列途径筹集</w:t>
      </w:r>
      <w:r>
        <w:rPr>
          <w:rFonts w:hint="eastAsia" w:ascii="仿宋_GB2312" w:hAnsi="仿宋" w:eastAsia="仿宋_GB2312" w:cs="微软雅黑"/>
          <w:color w:val="auto"/>
          <w:sz w:val="32"/>
          <w:szCs w:val="32"/>
        </w:rPr>
        <w:t>：</w:t>
      </w:r>
    </w:p>
    <w:p>
      <w:pPr>
        <w:widowControl/>
        <w:shd w:val="clear"/>
        <w:spacing w:line="600" w:lineRule="atLeast"/>
        <w:ind w:firstLine="640" w:firstLineChars="200"/>
        <w:jc w:val="left"/>
        <w:rPr>
          <w:rFonts w:hint="eastAsia" w:ascii="仿宋_GB2312" w:hAnsi="仿宋" w:eastAsia="仿宋_GB2312" w:cs="微软雅黑"/>
          <w:color w:val="auto"/>
          <w:sz w:val="32"/>
          <w:szCs w:val="32"/>
        </w:rPr>
      </w:pPr>
      <w:r>
        <w:rPr>
          <w:rFonts w:hint="eastAsia" w:ascii="仿宋_GB2312" w:hAnsi="仿宋" w:eastAsia="仿宋_GB2312" w:cs="微软雅黑"/>
          <w:color w:val="auto"/>
          <w:sz w:val="32"/>
          <w:szCs w:val="32"/>
        </w:rPr>
        <w:t>（一）土地整治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lang w:val="en-US" w:eastAsia="zh-CN"/>
        </w:rPr>
        <w:t>项目资金管理等相关工作中确定</w:t>
      </w:r>
      <w:r>
        <w:rPr>
          <w:rFonts w:hint="eastAsia" w:ascii="仿宋_GB2312" w:hAnsi="仿宋" w:eastAsia="仿宋_GB2312" w:cs="微软雅黑"/>
          <w:color w:val="auto"/>
          <w:sz w:val="32"/>
          <w:szCs w:val="32"/>
        </w:rPr>
        <w:t>的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lang w:eastAsia="zh-CN"/>
        </w:rPr>
        <w:t>后期管护费用</w:t>
      </w:r>
      <w:r>
        <w:rPr>
          <w:rFonts w:hint="eastAsia" w:ascii="仿宋_GB2312" w:hAnsi="仿宋" w:eastAsia="仿宋_GB2312" w:cs="微软雅黑"/>
          <w:color w:val="auto"/>
          <w:sz w:val="32"/>
          <w:szCs w:val="32"/>
        </w:rPr>
        <w:t>。</w:t>
      </w:r>
    </w:p>
    <w:p>
      <w:pPr>
        <w:widowControl/>
        <w:shd w:val="clear"/>
        <w:spacing w:line="600" w:lineRule="atLeast"/>
        <w:ind w:firstLine="640" w:firstLineChars="200"/>
        <w:jc w:val="left"/>
        <w:rPr>
          <w:rFonts w:hint="default" w:ascii="仿宋_GB2312" w:hAnsi="仿宋" w:eastAsia="仿宋_GB2312" w:cs="微软雅黑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微软雅黑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lang w:val="en-US" w:eastAsia="zh-CN"/>
        </w:rPr>
        <w:t>土地整治项目节余资金。</w:t>
      </w:r>
    </w:p>
    <w:p>
      <w:pPr>
        <w:widowControl/>
        <w:shd w:val="clear"/>
        <w:spacing w:line="600" w:lineRule="atLeast"/>
        <w:ind w:firstLine="640" w:firstLineChars="200"/>
        <w:jc w:val="left"/>
        <w:rPr>
          <w:rFonts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微软雅黑"/>
          <w:color w:val="auto"/>
          <w:sz w:val="32"/>
          <w:szCs w:val="32"/>
        </w:rPr>
        <w:t>（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）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地方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政府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安排的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资金。</w:t>
      </w:r>
    </w:p>
    <w:p>
      <w:pPr>
        <w:widowControl/>
        <w:shd w:val="clear"/>
        <w:spacing w:line="600" w:lineRule="atLeast"/>
        <w:ind w:firstLine="640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四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）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项目移交后经营收益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widowControl/>
        <w:shd w:val="clear"/>
        <w:spacing w:line="600" w:lineRule="atLeast"/>
        <w:ind w:firstLine="640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五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）地方补助资金。</w:t>
      </w:r>
    </w:p>
    <w:p>
      <w:pPr>
        <w:widowControl/>
        <w:shd w:val="clear"/>
        <w:spacing w:line="600" w:lineRule="atLeast"/>
        <w:ind w:firstLine="640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六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）其他可用于后期管护的资金。</w:t>
      </w:r>
    </w:p>
    <w:p>
      <w:pPr>
        <w:widowControl/>
        <w:shd w:val="clear"/>
        <w:spacing w:line="600" w:lineRule="atLeast"/>
        <w:ind w:firstLine="643" w:firstLineChars="200"/>
        <w:jc w:val="left"/>
        <w:rPr>
          <w:rFonts w:ascii="仿宋_GB2312" w:hAnsi="仿宋" w:eastAsia="仿宋_GB2312" w:cs="微软雅黑"/>
          <w:color w:val="auto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第十</w:t>
      </w: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eastAsia="zh-CN" w:bidi="ar"/>
        </w:rPr>
        <w:t>一</w:t>
      </w: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shd w:val="clear" w:color="auto" w:fill="FFFFFF"/>
          <w:lang w:bidi="ar"/>
        </w:rPr>
        <w:t>  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后期管护资金应专项用于土地整治项目后期管护支出，具体包括灾毁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工程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修复、损毁工程维修、设备维修更换、日常维护管理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、耕地利用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支出等。</w:t>
      </w:r>
    </w:p>
    <w:p>
      <w:pPr>
        <w:widowControl/>
        <w:shd w:val="clear"/>
        <w:spacing w:line="600" w:lineRule="atLeast"/>
        <w:ind w:firstLine="643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第十</w:t>
      </w: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eastAsia="zh-CN" w:bidi="ar"/>
        </w:rPr>
        <w:t>二</w:t>
      </w: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shd w:val="clear" w:color="auto" w:fill="FFFFFF"/>
          <w:lang w:bidi="ar"/>
        </w:rPr>
        <w:t> 县级自然资源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主管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shd w:val="clear" w:color="auto" w:fill="FFFFFF"/>
          <w:lang w:bidi="ar"/>
        </w:rPr>
        <w:t>部门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应根据本地后期管护实际，拟定管护资金需求年度计划，按照所在县（市、区）预算管理规定申请后期管护资金。</w:t>
      </w:r>
    </w:p>
    <w:p>
      <w:pPr>
        <w:widowControl/>
        <w:shd w:val="clear"/>
        <w:spacing w:line="600" w:lineRule="atLeast"/>
        <w:ind w:firstLine="643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第十</w:t>
      </w: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eastAsia="zh-CN" w:bidi="ar"/>
        </w:rPr>
        <w:t>三</w:t>
      </w: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乡（镇）人民政府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应按照批准的预算使用该资金，进行专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账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核算，严格遵循相关资金管理规定。</w:t>
      </w:r>
    </w:p>
    <w:p>
      <w:pPr>
        <w:widowControl/>
        <w:shd w:val="clear"/>
        <w:spacing w:line="600" w:lineRule="atLeast"/>
        <w:jc w:val="center"/>
        <w:rPr>
          <w:rFonts w:ascii="黑体" w:hAnsi="黑体" w:eastAsia="黑体" w:cs="微软雅黑"/>
          <w:color w:val="auto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  <w:lang w:bidi="ar"/>
        </w:rPr>
        <w:t>第五章 监督管理</w:t>
      </w:r>
    </w:p>
    <w:p>
      <w:pPr>
        <w:widowControl/>
        <w:shd w:val="clear"/>
        <w:spacing w:line="600" w:lineRule="atLeast"/>
        <w:ind w:firstLine="643" w:firstLineChars="200"/>
        <w:jc w:val="left"/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第十</w:t>
      </w: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eastAsia="zh-CN" w:bidi="ar"/>
        </w:rPr>
        <w:t>四</w:t>
      </w: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shd w:val="clear" w:color="auto" w:fill="FFFFFF"/>
          <w:lang w:bidi="ar"/>
        </w:rPr>
        <w:t>  县级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自然资源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主管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部门应定期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组织乡（镇）人民政府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对土地整治项目日常维护管理工作进行监督检查，负责组织后期管护中的灾毁工程修复、损毁工程维修等工程类项目的竣工验收工作。</w:t>
      </w:r>
    </w:p>
    <w:p>
      <w:pPr>
        <w:widowControl/>
        <w:shd w:val="clear"/>
        <w:spacing w:line="600" w:lineRule="atLeast"/>
        <w:ind w:firstLine="643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第十</w:t>
      </w: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eastAsia="zh-CN" w:bidi="ar"/>
        </w:rPr>
        <w:t>五</w:t>
      </w: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shd w:val="clear" w:color="auto" w:fill="FFFFFF"/>
          <w:lang w:bidi="ar"/>
        </w:rPr>
        <w:t>  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后期管护工作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列为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自然资源厅每年抽查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工作内容之一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。对后期管护工作落实不力的，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结合抽查工作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进行通报批评并限期整改；整改不到位的，暂停安排下一年度省投资土地整治项目。</w:t>
      </w:r>
    </w:p>
    <w:p>
      <w:pPr>
        <w:widowControl/>
        <w:shd w:val="clear"/>
        <w:spacing w:line="600" w:lineRule="atLeast"/>
        <w:ind w:firstLine="643" w:firstLineChars="200"/>
        <w:jc w:val="left"/>
        <w:rPr>
          <w:rFonts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第十</w:t>
      </w: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eastAsia="zh-CN" w:bidi="ar"/>
        </w:rPr>
        <w:t>六</w:t>
      </w: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shd w:val="clear" w:color="auto" w:fill="FFFFFF"/>
          <w:lang w:bidi="ar"/>
        </w:rPr>
        <w:t>  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对在后期管护中弄虚作假、徇私舞弊、挪用后期管护资金的，按有关规定严肃查处；构成犯罪的，依法追究刑事责任。</w:t>
      </w:r>
    </w:p>
    <w:p>
      <w:pPr>
        <w:widowControl/>
        <w:shd w:val="clear"/>
        <w:spacing w:line="600" w:lineRule="atLeast"/>
        <w:jc w:val="center"/>
        <w:rPr>
          <w:rFonts w:ascii="黑体" w:hAnsi="黑体" w:eastAsia="黑体" w:cs="微软雅黑"/>
          <w:color w:val="auto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  <w:lang w:bidi="ar"/>
        </w:rPr>
        <w:t>第六章 附则</w:t>
      </w:r>
    </w:p>
    <w:p>
      <w:pPr>
        <w:widowControl/>
        <w:shd w:val="clear"/>
        <w:spacing w:line="600" w:lineRule="atLeast"/>
        <w:ind w:firstLine="643" w:firstLineChars="200"/>
        <w:jc w:val="left"/>
        <w:rPr>
          <w:rFonts w:ascii="仿宋_GB2312" w:hAnsi="仿宋" w:eastAsia="仿宋_GB2312" w:cs="微软雅黑"/>
          <w:color w:val="auto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第十</w:t>
      </w: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eastAsia="zh-CN" w:bidi="ar"/>
        </w:rPr>
        <w:t>七</w:t>
      </w: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shd w:val="clear" w:color="auto" w:fill="FFFFFF"/>
          <w:lang w:bidi="ar"/>
        </w:rPr>
        <w:t>  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本办法由自然资源厅负责解释。</w:t>
      </w:r>
    </w:p>
    <w:p>
      <w:pPr>
        <w:widowControl/>
        <w:shd w:val="clear"/>
        <w:spacing w:line="600" w:lineRule="atLeast"/>
        <w:ind w:firstLine="643" w:firstLineChars="200"/>
        <w:jc w:val="left"/>
        <w:rPr>
          <w:rFonts w:ascii="仿宋_GB2312" w:hAnsi="仿宋" w:eastAsia="仿宋_GB2312" w:cs="微软雅黑"/>
          <w:color w:val="auto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第十</w:t>
      </w: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eastAsia="zh-CN" w:bidi="ar"/>
        </w:rPr>
        <w:t>八</w:t>
      </w: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 xml:space="preserve"> 本办法自发布之日起施行。</w:t>
      </w:r>
    </w:p>
    <w:p>
      <w:pPr>
        <w:rPr>
          <w:rFonts w:ascii="仿宋_GB2312" w:eastAsia="仿宋_GB2312"/>
          <w:color w:val="auto"/>
        </w:rPr>
      </w:pPr>
    </w:p>
    <w:p>
      <w:pPr>
        <w:rPr>
          <w:rFonts w:ascii="仿宋_GB2312" w:eastAsia="仿宋_GB2312"/>
          <w:color w:val="auto"/>
        </w:rPr>
      </w:pPr>
    </w:p>
    <w:sectPr>
      <w:footerReference r:id="rId3" w:type="default"/>
      <w:pgSz w:w="11906" w:h="16838"/>
      <w:pgMar w:top="1587" w:right="1474" w:bottom="147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8C95D9-455E-42D4-8DB4-30013096754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0C7741C0-2BFD-470B-AC60-48D680FA781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9174884-A59C-4B7E-B067-A50639474BC0}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DB11FF44-4A43-45DA-BED3-634A860673D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8EB85DFB-C635-4217-83E5-4A5789CDCC2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6DE439A3-ECDA-4C79-8617-05686DB22D2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FDC5956C-11AD-459B-8EA6-377C4DE2FA43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8" w:fontKey="{C15F2BC3-3CF5-422A-96D0-5F0E33523689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41F1F"/>
    <w:rsid w:val="00023903"/>
    <w:rsid w:val="0003677E"/>
    <w:rsid w:val="000E5889"/>
    <w:rsid w:val="001162AB"/>
    <w:rsid w:val="001859EB"/>
    <w:rsid w:val="0020556A"/>
    <w:rsid w:val="002234A5"/>
    <w:rsid w:val="002F04DA"/>
    <w:rsid w:val="00347E3B"/>
    <w:rsid w:val="003D0788"/>
    <w:rsid w:val="00401A34"/>
    <w:rsid w:val="00423493"/>
    <w:rsid w:val="004541C3"/>
    <w:rsid w:val="004D45BF"/>
    <w:rsid w:val="00510A14"/>
    <w:rsid w:val="006C3AA0"/>
    <w:rsid w:val="006C62B8"/>
    <w:rsid w:val="00777019"/>
    <w:rsid w:val="007E6B0C"/>
    <w:rsid w:val="00820951"/>
    <w:rsid w:val="00884378"/>
    <w:rsid w:val="008872DB"/>
    <w:rsid w:val="008C52D4"/>
    <w:rsid w:val="0093183A"/>
    <w:rsid w:val="00971CCA"/>
    <w:rsid w:val="00977B67"/>
    <w:rsid w:val="009F417B"/>
    <w:rsid w:val="00AD01D9"/>
    <w:rsid w:val="00B71137"/>
    <w:rsid w:val="00C515EE"/>
    <w:rsid w:val="00D4776D"/>
    <w:rsid w:val="00D64A06"/>
    <w:rsid w:val="00D95D36"/>
    <w:rsid w:val="00DC7545"/>
    <w:rsid w:val="00E02129"/>
    <w:rsid w:val="00E73149"/>
    <w:rsid w:val="00E94A48"/>
    <w:rsid w:val="00F00FEC"/>
    <w:rsid w:val="00F15CDE"/>
    <w:rsid w:val="00F50EA8"/>
    <w:rsid w:val="00FD2DDB"/>
    <w:rsid w:val="00FF2779"/>
    <w:rsid w:val="03E44F95"/>
    <w:rsid w:val="05F1254F"/>
    <w:rsid w:val="0612208C"/>
    <w:rsid w:val="0E4A7FDF"/>
    <w:rsid w:val="129C438E"/>
    <w:rsid w:val="176527F4"/>
    <w:rsid w:val="17992BD2"/>
    <w:rsid w:val="17BF546A"/>
    <w:rsid w:val="184A560E"/>
    <w:rsid w:val="18DD4AC6"/>
    <w:rsid w:val="19124F10"/>
    <w:rsid w:val="1B1E3CBC"/>
    <w:rsid w:val="1DAC043C"/>
    <w:rsid w:val="1DC95F9B"/>
    <w:rsid w:val="20D05419"/>
    <w:rsid w:val="210B73EF"/>
    <w:rsid w:val="25851B87"/>
    <w:rsid w:val="25D41F1F"/>
    <w:rsid w:val="26E02D02"/>
    <w:rsid w:val="2C820C09"/>
    <w:rsid w:val="34B5095B"/>
    <w:rsid w:val="371D7C0B"/>
    <w:rsid w:val="38550B23"/>
    <w:rsid w:val="3876397A"/>
    <w:rsid w:val="39CF3FD7"/>
    <w:rsid w:val="3A3B51D3"/>
    <w:rsid w:val="3FF5F8DD"/>
    <w:rsid w:val="40067EA0"/>
    <w:rsid w:val="41463405"/>
    <w:rsid w:val="415D08DB"/>
    <w:rsid w:val="41EF05F0"/>
    <w:rsid w:val="43CB033F"/>
    <w:rsid w:val="454573FD"/>
    <w:rsid w:val="454F798B"/>
    <w:rsid w:val="46BF6EE9"/>
    <w:rsid w:val="48F061C4"/>
    <w:rsid w:val="4B563761"/>
    <w:rsid w:val="53FF59B3"/>
    <w:rsid w:val="56B526CE"/>
    <w:rsid w:val="57A77348"/>
    <w:rsid w:val="59F24263"/>
    <w:rsid w:val="5DC011DE"/>
    <w:rsid w:val="62A63228"/>
    <w:rsid w:val="65772DC8"/>
    <w:rsid w:val="66C052D9"/>
    <w:rsid w:val="676103DE"/>
    <w:rsid w:val="699530F9"/>
    <w:rsid w:val="69BD6246"/>
    <w:rsid w:val="6C5C746D"/>
    <w:rsid w:val="71C72CD5"/>
    <w:rsid w:val="7365087A"/>
    <w:rsid w:val="75E1570A"/>
    <w:rsid w:val="772D0A65"/>
    <w:rsid w:val="7E6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1682</Characters>
  <Lines>14</Lines>
  <Paragraphs>3</Paragraphs>
  <TotalTime>51</TotalTime>
  <ScaleCrop>false</ScaleCrop>
  <LinksUpToDate>false</LinksUpToDate>
  <CharactersWithSpaces>1973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2021-02-25T10:23:00Z</dcterms:created>
  <dc:creator>Administrator</dc:creator>
  <cp:lastModifiedBy>蛋头人</cp:lastModifiedBy>
  <cp:lastPrinted>2021-02-25T09:55:00Z</cp:lastPrinted>
  <dcterms:modified xsi:type="dcterms:W3CDTF">2021-08-31T03:27:49Z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96AE4447005443C9B3245E1B2B635059</vt:lpwstr>
  </property>
</Properties>
</file>