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B2496" w14:textId="77777777" w:rsidR="00B62C0D" w:rsidRDefault="00527AB2">
      <w:pPr>
        <w:pStyle w:val="Default"/>
        <w:spacing w:line="640" w:lineRule="exact"/>
        <w:jc w:val="both"/>
        <w:rPr>
          <w:rFonts w:ascii="黑体" w:eastAsia="黑体" w:hAnsi="黑体" w:cs="黑体"/>
          <w:sz w:val="32"/>
          <w:szCs w:val="32"/>
        </w:rPr>
      </w:pPr>
      <w:r>
        <w:rPr>
          <w:rFonts w:ascii="黑体" w:eastAsia="黑体" w:hAnsi="黑体" w:cs="黑体" w:hint="eastAsia"/>
          <w:sz w:val="32"/>
          <w:szCs w:val="32"/>
        </w:rPr>
        <w:t>附件2</w:t>
      </w:r>
    </w:p>
    <w:p w14:paraId="7D074569" w14:textId="4CD524C6" w:rsidR="00B62C0D" w:rsidRDefault="00527AB2">
      <w:pPr>
        <w:pStyle w:val="Default"/>
        <w:spacing w:line="64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w:t>
      </w:r>
      <w:r w:rsidR="00D3730E">
        <w:rPr>
          <w:rFonts w:ascii="方正小标宋简体" w:eastAsia="方正小标宋简体" w:hAnsi="方正小标宋简体" w:cs="方正小标宋简体" w:hint="eastAsia"/>
          <w:sz w:val="44"/>
          <w:szCs w:val="44"/>
        </w:rPr>
        <w:t>川南经济区国土空间</w:t>
      </w:r>
      <w:r>
        <w:rPr>
          <w:rFonts w:ascii="方正小标宋简体" w:eastAsia="方正小标宋简体" w:hAnsi="方正小标宋简体" w:cs="方正小标宋简体" w:hint="eastAsia"/>
          <w:sz w:val="44"/>
          <w:szCs w:val="44"/>
        </w:rPr>
        <w:t>规划（20</w:t>
      </w:r>
      <w:r w:rsidR="00D3730E">
        <w:rPr>
          <w:rFonts w:ascii="方正小标宋简体" w:eastAsia="方正小标宋简体" w:hAnsi="方正小标宋简体" w:cs="方正小标宋简体"/>
          <w:sz w:val="44"/>
          <w:szCs w:val="44"/>
        </w:rPr>
        <w:t>21</w:t>
      </w:r>
      <w:r>
        <w:rPr>
          <w:rFonts w:ascii="方正小标宋简体" w:eastAsia="方正小标宋简体" w:hAnsi="方正小标宋简体" w:cs="方正小标宋简体" w:hint="eastAsia"/>
          <w:sz w:val="44"/>
          <w:szCs w:val="44"/>
        </w:rPr>
        <w:t>—20</w:t>
      </w:r>
      <w:r w:rsidR="00D3730E">
        <w:rPr>
          <w:rFonts w:ascii="方正小标宋简体" w:eastAsia="方正小标宋简体" w:hAnsi="方正小标宋简体" w:cs="方正小标宋简体"/>
          <w:sz w:val="44"/>
          <w:szCs w:val="44"/>
        </w:rPr>
        <w:t>35</w:t>
      </w:r>
      <w:r>
        <w:rPr>
          <w:rFonts w:ascii="方正小标宋简体" w:eastAsia="方正小标宋简体" w:hAnsi="方正小标宋简体" w:cs="方正小标宋简体" w:hint="eastAsia"/>
          <w:sz w:val="44"/>
          <w:szCs w:val="44"/>
        </w:rPr>
        <w:t>年）（征求意见稿）》</w:t>
      </w:r>
    </w:p>
    <w:p w14:paraId="1AFED2D2" w14:textId="77777777" w:rsidR="00B62C0D" w:rsidRDefault="00527AB2">
      <w:pPr>
        <w:pStyle w:val="Default"/>
        <w:spacing w:line="64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起草说明材料</w:t>
      </w:r>
    </w:p>
    <w:p w14:paraId="3CEA7790" w14:textId="77777777" w:rsidR="00B62C0D" w:rsidRDefault="00B62C0D">
      <w:pPr>
        <w:pStyle w:val="Default"/>
        <w:spacing w:line="640" w:lineRule="exact"/>
        <w:jc w:val="center"/>
        <w:rPr>
          <w:rFonts w:ascii="方正小标宋简体" w:eastAsia="方正小标宋简体" w:hAnsi="方正小标宋简体" w:cs="方正小标宋简体"/>
          <w:sz w:val="40"/>
          <w:szCs w:val="40"/>
        </w:rPr>
      </w:pPr>
    </w:p>
    <w:p w14:paraId="70145309" w14:textId="23EE1E3E" w:rsidR="007F1575" w:rsidRPr="004E0837" w:rsidRDefault="00527AB2" w:rsidP="004E0837">
      <w:pPr>
        <w:spacing w:line="600" w:lineRule="exact"/>
        <w:ind w:firstLineChars="200" w:firstLine="640"/>
        <w:outlineLvl w:val="0"/>
        <w:rPr>
          <w:rFonts w:ascii="Times New Roman" w:eastAsia="黑体" w:hAnsi="Times New Roman"/>
          <w:sz w:val="32"/>
          <w:szCs w:val="32"/>
        </w:rPr>
      </w:pPr>
      <w:r>
        <w:rPr>
          <w:rFonts w:ascii="Times New Roman" w:eastAsia="黑体" w:hAnsi="Times New Roman"/>
          <w:sz w:val="32"/>
          <w:szCs w:val="32"/>
        </w:rPr>
        <w:t>一、</w:t>
      </w:r>
      <w:r>
        <w:rPr>
          <w:rFonts w:eastAsia="黑体" w:hint="eastAsia"/>
          <w:sz w:val="32"/>
          <w:szCs w:val="32"/>
        </w:rPr>
        <w:t>规划思路</w:t>
      </w:r>
    </w:p>
    <w:p w14:paraId="791DD581" w14:textId="371870DD" w:rsidR="00F80A62" w:rsidRDefault="007F1575" w:rsidP="008E111B">
      <w:pPr>
        <w:spacing w:line="600" w:lineRule="exact"/>
        <w:ind w:firstLine="640"/>
        <w:rPr>
          <w:rFonts w:ascii="Times New Roman" w:eastAsia="仿宋_GB2312" w:hAnsi="Times New Roman"/>
          <w:sz w:val="32"/>
          <w:szCs w:val="32"/>
        </w:rPr>
      </w:pPr>
      <w:r w:rsidRPr="007F1575">
        <w:rPr>
          <w:rFonts w:ascii="Times New Roman" w:eastAsia="仿宋_GB2312" w:hAnsi="Times New Roman" w:hint="eastAsia"/>
          <w:sz w:val="32"/>
          <w:szCs w:val="32"/>
        </w:rPr>
        <w:t>坚定以习近平新时代中国特色社会主义思想和习近平总书记对四川工作系列重要指示精神为指导，深入学习贯彻党的二十大精神，全面落实四川省第十二次党代会和省委十二届二次全会系列部署</w:t>
      </w:r>
      <w:r w:rsidR="00C627AD">
        <w:rPr>
          <w:rFonts w:ascii="Times New Roman" w:eastAsia="仿宋_GB2312" w:hAnsi="Times New Roman" w:hint="eastAsia"/>
          <w:sz w:val="32"/>
          <w:szCs w:val="32"/>
        </w:rPr>
        <w:t>。</w:t>
      </w:r>
      <w:r w:rsidR="005D5616" w:rsidRPr="005D5616">
        <w:rPr>
          <w:rFonts w:ascii="Times New Roman" w:eastAsia="仿宋_GB2312" w:hAnsi="Times New Roman" w:hint="eastAsia"/>
          <w:sz w:val="32"/>
          <w:szCs w:val="32"/>
        </w:rPr>
        <w:t>积极融入“一带一路”建设、长江经济带发展、成渝地区双城经济圈建设等国家重大战略</w:t>
      </w:r>
      <w:r w:rsidR="00FC2F7F">
        <w:rPr>
          <w:rFonts w:ascii="Times New Roman" w:eastAsia="仿宋_GB2312" w:hAnsi="Times New Roman" w:hint="eastAsia"/>
          <w:sz w:val="32"/>
          <w:szCs w:val="32"/>
        </w:rPr>
        <w:t>，</w:t>
      </w:r>
      <w:r w:rsidR="004E0837" w:rsidRPr="00B8455B">
        <w:rPr>
          <w:rFonts w:ascii="Times New Roman" w:eastAsia="仿宋_GB2312" w:hAnsi="Times New Roman" w:hint="eastAsia"/>
          <w:sz w:val="32"/>
          <w:szCs w:val="32"/>
        </w:rPr>
        <w:t>以“四化同步、城乡融合、五区共兴”为总抓手</w:t>
      </w:r>
      <w:r w:rsidR="004E0837" w:rsidRPr="007F1575">
        <w:rPr>
          <w:rFonts w:ascii="Times New Roman" w:eastAsia="仿宋_GB2312" w:hAnsi="Times New Roman" w:hint="eastAsia"/>
          <w:sz w:val="32"/>
          <w:szCs w:val="32"/>
        </w:rPr>
        <w:t>，</w:t>
      </w:r>
      <w:r w:rsidR="008E111B" w:rsidRPr="007F1575">
        <w:rPr>
          <w:rFonts w:ascii="Times New Roman" w:eastAsia="仿宋_GB2312" w:hAnsi="Times New Roman" w:hint="eastAsia"/>
          <w:sz w:val="32"/>
          <w:szCs w:val="32"/>
        </w:rPr>
        <w:t>打造区域发展共同体，构建优势互补、协调联动的一体化发展新格局，</w:t>
      </w:r>
      <w:r w:rsidR="004E0837" w:rsidRPr="007F1575">
        <w:rPr>
          <w:rFonts w:ascii="Times New Roman" w:eastAsia="仿宋_GB2312" w:hAnsi="Times New Roman" w:hint="eastAsia"/>
          <w:sz w:val="32"/>
          <w:szCs w:val="32"/>
        </w:rPr>
        <w:t>积极承担四川省南向开放主战场重任，勇当南向开放排头兵，全面提升川南经济区综合实力和整体竞争力。</w:t>
      </w:r>
    </w:p>
    <w:p w14:paraId="5AC49883" w14:textId="4B6F01CF" w:rsidR="004E0837" w:rsidRPr="004E0837" w:rsidRDefault="004E0837" w:rsidP="004E0837">
      <w:pPr>
        <w:spacing w:line="600" w:lineRule="exact"/>
        <w:ind w:firstLine="640"/>
        <w:rPr>
          <w:rFonts w:ascii="Times New Roman" w:eastAsia="仿宋_GB2312" w:hAnsi="Times New Roman"/>
          <w:sz w:val="32"/>
          <w:szCs w:val="32"/>
        </w:rPr>
      </w:pPr>
      <w:r w:rsidRPr="004E0837">
        <w:rPr>
          <w:rFonts w:ascii="Times New Roman" w:eastAsia="仿宋_GB2312" w:hAnsi="Times New Roman" w:hint="eastAsia"/>
          <w:sz w:val="32"/>
          <w:szCs w:val="32"/>
        </w:rPr>
        <w:t>依据《成渝地区双城经济圈建设规划纲要》《四川省国土空间规划（</w:t>
      </w:r>
      <w:r w:rsidRPr="004E0837">
        <w:rPr>
          <w:rFonts w:ascii="Times New Roman" w:eastAsia="仿宋_GB2312" w:hAnsi="Times New Roman" w:hint="eastAsia"/>
          <w:sz w:val="32"/>
          <w:szCs w:val="32"/>
        </w:rPr>
        <w:t>2021-2035</w:t>
      </w:r>
      <w:r w:rsidRPr="004E0837">
        <w:rPr>
          <w:rFonts w:ascii="Times New Roman" w:eastAsia="仿宋_GB2312" w:hAnsi="Times New Roman" w:hint="eastAsia"/>
          <w:sz w:val="32"/>
          <w:szCs w:val="32"/>
        </w:rPr>
        <w:t>年）》以及《川南经济区“十四五”一体化发展规划》</w:t>
      </w:r>
      <w:r>
        <w:rPr>
          <w:rFonts w:ascii="Times New Roman" w:eastAsia="仿宋_GB2312" w:hAnsi="Times New Roman" w:hint="eastAsia"/>
          <w:sz w:val="32"/>
          <w:szCs w:val="32"/>
        </w:rPr>
        <w:t>编制</w:t>
      </w:r>
      <w:r w:rsidRPr="004E0837">
        <w:rPr>
          <w:rFonts w:ascii="Times New Roman" w:eastAsia="仿宋_GB2312" w:hAnsi="Times New Roman" w:hint="eastAsia"/>
          <w:sz w:val="32"/>
          <w:szCs w:val="32"/>
        </w:rPr>
        <w:t>《川南经济区国土空间规划（</w:t>
      </w:r>
      <w:r w:rsidRPr="004E0837">
        <w:rPr>
          <w:rFonts w:ascii="Times New Roman" w:eastAsia="仿宋_GB2312" w:hAnsi="Times New Roman" w:hint="eastAsia"/>
          <w:sz w:val="32"/>
          <w:szCs w:val="32"/>
        </w:rPr>
        <w:t>2021</w:t>
      </w:r>
      <w:r w:rsidRPr="004E0837">
        <w:rPr>
          <w:rFonts w:ascii="Times New Roman" w:eastAsia="仿宋_GB2312" w:hAnsi="Times New Roman" w:hint="eastAsia"/>
          <w:sz w:val="32"/>
          <w:szCs w:val="32"/>
        </w:rPr>
        <w:t>—</w:t>
      </w:r>
      <w:r w:rsidRPr="004E0837">
        <w:rPr>
          <w:rFonts w:ascii="Times New Roman" w:eastAsia="仿宋_GB2312" w:hAnsi="Times New Roman" w:hint="eastAsia"/>
          <w:sz w:val="32"/>
          <w:szCs w:val="32"/>
        </w:rPr>
        <w:t>2035</w:t>
      </w:r>
      <w:r w:rsidRPr="004E0837">
        <w:rPr>
          <w:rFonts w:ascii="Times New Roman" w:eastAsia="仿宋_GB2312" w:hAnsi="Times New Roman" w:hint="eastAsia"/>
          <w:sz w:val="32"/>
          <w:szCs w:val="32"/>
        </w:rPr>
        <w:t>年）》</w:t>
      </w:r>
      <w:r w:rsidR="004C5FED">
        <w:rPr>
          <w:rFonts w:ascii="Times New Roman" w:eastAsia="仿宋_GB2312" w:hAnsi="Times New Roman" w:hint="eastAsia"/>
          <w:sz w:val="32"/>
          <w:szCs w:val="32"/>
        </w:rPr>
        <w:t>。充分</w:t>
      </w:r>
      <w:r w:rsidR="00C93F87" w:rsidRPr="007F1575">
        <w:rPr>
          <w:rFonts w:ascii="Times New Roman" w:eastAsia="仿宋_GB2312" w:hAnsi="Times New Roman" w:hint="eastAsia"/>
          <w:sz w:val="32"/>
          <w:szCs w:val="32"/>
        </w:rPr>
        <w:t>发挥规划</w:t>
      </w:r>
      <w:r w:rsidR="00C93F87">
        <w:rPr>
          <w:rFonts w:ascii="Times New Roman" w:eastAsia="仿宋_GB2312" w:hAnsi="Times New Roman" w:hint="eastAsia"/>
          <w:sz w:val="32"/>
          <w:szCs w:val="32"/>
        </w:rPr>
        <w:t>的</w:t>
      </w:r>
      <w:r w:rsidR="00C93F87" w:rsidRPr="007F1575">
        <w:rPr>
          <w:rFonts w:ascii="Times New Roman" w:eastAsia="仿宋_GB2312" w:hAnsi="Times New Roman" w:hint="eastAsia"/>
          <w:sz w:val="32"/>
          <w:szCs w:val="32"/>
        </w:rPr>
        <w:t>战略引领和刚性管控作用，构建“大保护”、“大开放”、“高质量发展”、“高水平协同”的国土空间保护和开发利用格局，健全规划实施和向下传导机制，为川南经济区高质量发展提供有力支撑和坚实保障。</w:t>
      </w:r>
    </w:p>
    <w:p w14:paraId="4AB48092" w14:textId="77777777" w:rsidR="00B62C0D" w:rsidRDefault="00527AB2">
      <w:pPr>
        <w:spacing w:line="600" w:lineRule="exact"/>
        <w:ind w:firstLineChars="200" w:firstLine="640"/>
        <w:outlineLvl w:val="0"/>
        <w:rPr>
          <w:rFonts w:ascii="Times New Roman" w:eastAsia="黑体" w:hAnsi="Times New Roman"/>
          <w:sz w:val="32"/>
          <w:szCs w:val="32"/>
        </w:rPr>
      </w:pPr>
      <w:r>
        <w:rPr>
          <w:rFonts w:ascii="Times New Roman" w:eastAsia="黑体" w:hAnsi="Times New Roman"/>
          <w:sz w:val="32"/>
          <w:szCs w:val="32"/>
        </w:rPr>
        <w:lastRenderedPageBreak/>
        <w:t>二、</w:t>
      </w:r>
      <w:r>
        <w:rPr>
          <w:rFonts w:eastAsia="黑体" w:hint="eastAsia"/>
          <w:sz w:val="32"/>
          <w:szCs w:val="32"/>
        </w:rPr>
        <w:t>规划内容</w:t>
      </w:r>
    </w:p>
    <w:p w14:paraId="7011E120" w14:textId="0ED73CF2" w:rsidR="00873D9D" w:rsidRDefault="00527AB2">
      <w:pPr>
        <w:spacing w:line="600" w:lineRule="exact"/>
        <w:ind w:firstLineChars="200" w:firstLine="640"/>
        <w:outlineLvl w:val="1"/>
        <w:rPr>
          <w:rFonts w:ascii="楷体_GB2312" w:eastAsia="楷体_GB2312" w:hAnsi="楷体_GB2312" w:cs="楷体_GB2312"/>
          <w:color w:val="000000"/>
          <w:kern w:val="0"/>
          <w:sz w:val="32"/>
          <w:szCs w:val="32"/>
        </w:rPr>
      </w:pPr>
      <w:r>
        <w:rPr>
          <w:rFonts w:ascii="楷体_GB2312" w:eastAsia="楷体_GB2312" w:hAnsi="楷体_GB2312" w:cs="楷体_GB2312" w:hint="eastAsia"/>
          <w:color w:val="000000"/>
          <w:kern w:val="0"/>
          <w:sz w:val="32"/>
          <w:szCs w:val="32"/>
        </w:rPr>
        <w:t>（一）</w:t>
      </w:r>
      <w:r w:rsidR="00873D9D">
        <w:rPr>
          <w:rFonts w:ascii="楷体_GB2312" w:eastAsia="楷体_GB2312" w:hAnsi="楷体_GB2312" w:cs="楷体_GB2312" w:hint="eastAsia"/>
          <w:color w:val="000000"/>
          <w:kern w:val="0"/>
          <w:sz w:val="32"/>
          <w:szCs w:val="32"/>
        </w:rPr>
        <w:t>坚守国土空间安全底线，</w:t>
      </w:r>
      <w:r w:rsidR="007B74BF">
        <w:rPr>
          <w:rFonts w:ascii="楷体_GB2312" w:eastAsia="楷体_GB2312" w:hAnsi="楷体_GB2312" w:cs="楷体_GB2312" w:hint="eastAsia"/>
          <w:color w:val="000000"/>
          <w:kern w:val="0"/>
          <w:sz w:val="32"/>
          <w:szCs w:val="32"/>
        </w:rPr>
        <w:t>共抓</w:t>
      </w:r>
      <w:r w:rsidR="00873D9D">
        <w:rPr>
          <w:rFonts w:ascii="楷体_GB2312" w:eastAsia="楷体_GB2312" w:hAnsi="楷体_GB2312" w:cs="楷体_GB2312" w:hint="eastAsia"/>
          <w:color w:val="000000"/>
          <w:kern w:val="0"/>
          <w:sz w:val="32"/>
          <w:szCs w:val="32"/>
        </w:rPr>
        <w:t>“大保护”</w:t>
      </w:r>
    </w:p>
    <w:p w14:paraId="2F09929F" w14:textId="0AA35653" w:rsidR="009D6E88" w:rsidRDefault="003F1D10" w:rsidP="003F1D10">
      <w:pPr>
        <w:spacing w:line="600" w:lineRule="exact"/>
        <w:ind w:firstLine="640"/>
        <w:rPr>
          <w:rFonts w:ascii="Times New Roman" w:eastAsia="仿宋_GB2312" w:hAnsi="Times New Roman"/>
          <w:color w:val="000000"/>
          <w:kern w:val="0"/>
          <w:sz w:val="32"/>
          <w:szCs w:val="32"/>
        </w:rPr>
      </w:pPr>
      <w:r w:rsidRPr="003F1D10">
        <w:rPr>
          <w:rFonts w:ascii="Times New Roman" w:eastAsia="仿宋_GB2312" w:hAnsi="Times New Roman" w:hint="eastAsia"/>
          <w:color w:val="000000"/>
          <w:kern w:val="0"/>
          <w:sz w:val="32"/>
          <w:szCs w:val="32"/>
        </w:rPr>
        <w:t>理顺保护与开发的空间关系，严守粮食安全、生态安全、能源资源安全等底线</w:t>
      </w:r>
      <w:r w:rsidR="009D6E88">
        <w:rPr>
          <w:rFonts w:ascii="Times New Roman" w:eastAsia="仿宋_GB2312" w:hAnsi="Times New Roman" w:hint="eastAsia"/>
          <w:color w:val="000000"/>
          <w:kern w:val="0"/>
          <w:sz w:val="32"/>
          <w:szCs w:val="32"/>
        </w:rPr>
        <w:t>，</w:t>
      </w:r>
      <w:r w:rsidR="009D6E88" w:rsidRPr="00933CDE">
        <w:rPr>
          <w:rFonts w:ascii="Times New Roman" w:eastAsia="仿宋_GB2312" w:hAnsi="Times New Roman" w:hint="eastAsia"/>
          <w:color w:val="000000"/>
          <w:kern w:val="0"/>
          <w:sz w:val="32"/>
          <w:szCs w:val="32"/>
        </w:rPr>
        <w:t>科学划定“三区三线”，深化落实地质灾害防控线、历史文化保护线、重大资源管控线</w:t>
      </w:r>
      <w:r w:rsidR="00903F96">
        <w:rPr>
          <w:rFonts w:ascii="Times New Roman" w:eastAsia="仿宋_GB2312" w:hAnsi="Times New Roman" w:hint="eastAsia"/>
          <w:color w:val="000000"/>
          <w:kern w:val="0"/>
          <w:sz w:val="32"/>
          <w:szCs w:val="32"/>
        </w:rPr>
        <w:t>。</w:t>
      </w:r>
      <w:r w:rsidR="00903F96" w:rsidRPr="00903F96">
        <w:rPr>
          <w:rFonts w:ascii="Times New Roman" w:eastAsia="仿宋_GB2312" w:hAnsi="Times New Roman" w:hint="eastAsia"/>
          <w:color w:val="000000"/>
          <w:kern w:val="0"/>
          <w:sz w:val="32"/>
          <w:szCs w:val="32"/>
        </w:rPr>
        <w:t>完善自然保护地体系</w:t>
      </w:r>
      <w:r w:rsidR="00903F96">
        <w:rPr>
          <w:rFonts w:ascii="Times New Roman" w:eastAsia="仿宋_GB2312" w:hAnsi="Times New Roman" w:hint="eastAsia"/>
          <w:color w:val="000000"/>
          <w:kern w:val="0"/>
          <w:sz w:val="32"/>
          <w:szCs w:val="32"/>
        </w:rPr>
        <w:t>，建设生物多样性保护网络，共同保育区域生态系统，筑牢长江上游生态屏障。</w:t>
      </w:r>
      <w:r w:rsidRPr="003F1D10">
        <w:rPr>
          <w:rFonts w:ascii="Times New Roman" w:eastAsia="仿宋_GB2312" w:hAnsi="Times New Roman" w:hint="eastAsia"/>
          <w:color w:val="000000"/>
          <w:kern w:val="0"/>
          <w:sz w:val="32"/>
          <w:szCs w:val="32"/>
        </w:rPr>
        <w:t>合理安排生产生活空间，避让和防治各类自然灾害，确保城乡人居环境安全。</w:t>
      </w:r>
    </w:p>
    <w:p w14:paraId="06B5BFD7" w14:textId="6D694CCD" w:rsidR="00B62C0D" w:rsidRDefault="00527AB2">
      <w:pPr>
        <w:spacing w:line="600" w:lineRule="exact"/>
        <w:ind w:firstLineChars="200" w:firstLine="640"/>
        <w:outlineLvl w:val="1"/>
        <w:rPr>
          <w:rFonts w:eastAsia="楷体_GB2312"/>
          <w:sz w:val="32"/>
          <w:szCs w:val="32"/>
        </w:rPr>
      </w:pPr>
      <w:r>
        <w:rPr>
          <w:rFonts w:ascii="楷体_GB2312" w:eastAsia="楷体_GB2312" w:hAnsi="楷体_GB2312" w:cs="楷体_GB2312" w:hint="eastAsia"/>
          <w:color w:val="000000"/>
          <w:kern w:val="0"/>
          <w:sz w:val="32"/>
          <w:szCs w:val="32"/>
        </w:rPr>
        <w:t>（二）</w:t>
      </w:r>
      <w:r w:rsidR="00097882" w:rsidRPr="00097882">
        <w:rPr>
          <w:rFonts w:ascii="楷体_GB2312" w:eastAsia="楷体_GB2312" w:hAnsi="楷体_GB2312" w:cs="楷体_GB2312" w:hint="eastAsia"/>
          <w:color w:val="000000"/>
          <w:kern w:val="0"/>
          <w:sz w:val="32"/>
          <w:szCs w:val="32"/>
        </w:rPr>
        <w:t>融入</w:t>
      </w:r>
      <w:r w:rsidR="00D06578" w:rsidRPr="00097882">
        <w:rPr>
          <w:rFonts w:ascii="楷体_GB2312" w:eastAsia="楷体_GB2312" w:hAnsi="楷体_GB2312" w:cs="楷体_GB2312" w:hint="eastAsia"/>
          <w:color w:val="000000"/>
          <w:kern w:val="0"/>
          <w:sz w:val="32"/>
          <w:szCs w:val="32"/>
        </w:rPr>
        <w:t>陆海通道</w:t>
      </w:r>
      <w:r w:rsidR="00097882" w:rsidRPr="00097882">
        <w:rPr>
          <w:rFonts w:ascii="楷体_GB2312" w:eastAsia="楷体_GB2312" w:hAnsi="楷体_GB2312" w:cs="楷体_GB2312" w:hint="eastAsia"/>
          <w:color w:val="000000"/>
          <w:kern w:val="0"/>
          <w:sz w:val="32"/>
          <w:szCs w:val="32"/>
        </w:rPr>
        <w:t>和</w:t>
      </w:r>
      <w:r w:rsidR="00D06578" w:rsidRPr="00097882">
        <w:rPr>
          <w:rFonts w:ascii="楷体_GB2312" w:eastAsia="楷体_GB2312" w:hAnsi="楷体_GB2312" w:cs="楷体_GB2312" w:hint="eastAsia"/>
          <w:color w:val="000000"/>
          <w:kern w:val="0"/>
          <w:sz w:val="32"/>
          <w:szCs w:val="32"/>
        </w:rPr>
        <w:t>长江水道</w:t>
      </w:r>
      <w:r w:rsidR="006A1B5C">
        <w:rPr>
          <w:rFonts w:ascii="楷体_GB2312" w:eastAsia="楷体_GB2312" w:hAnsi="楷体_GB2312" w:cs="楷体_GB2312" w:hint="eastAsia"/>
          <w:color w:val="000000"/>
          <w:kern w:val="0"/>
          <w:sz w:val="32"/>
          <w:szCs w:val="32"/>
        </w:rPr>
        <w:t>，</w:t>
      </w:r>
      <w:r w:rsidR="00025335">
        <w:rPr>
          <w:rFonts w:ascii="楷体_GB2312" w:eastAsia="楷体_GB2312" w:hAnsi="楷体_GB2312" w:cs="楷体_GB2312" w:hint="eastAsia"/>
          <w:color w:val="000000"/>
          <w:kern w:val="0"/>
          <w:sz w:val="32"/>
          <w:szCs w:val="32"/>
        </w:rPr>
        <w:t>推动“大开放”</w:t>
      </w:r>
    </w:p>
    <w:p w14:paraId="7B4F576B" w14:textId="2595F671" w:rsidR="009320B2" w:rsidRDefault="007B22DF" w:rsidP="00D03B59">
      <w:pPr>
        <w:spacing w:line="600" w:lineRule="exact"/>
        <w:ind w:firstLineChars="200" w:firstLine="672"/>
        <w:rPr>
          <w:rFonts w:eastAsia="仿宋_GB2312"/>
          <w:spacing w:val="8"/>
          <w:sz w:val="32"/>
          <w:szCs w:val="32"/>
          <w:lang w:bidi="en-US"/>
        </w:rPr>
      </w:pPr>
      <w:r w:rsidRPr="007B22DF">
        <w:rPr>
          <w:rFonts w:eastAsia="仿宋_GB2312" w:hint="eastAsia"/>
          <w:spacing w:val="8"/>
          <w:sz w:val="32"/>
          <w:szCs w:val="32"/>
          <w:lang w:bidi="en-US"/>
        </w:rPr>
        <w:t>充分发挥川渝滇黔结合部</w:t>
      </w:r>
      <w:r w:rsidR="00D06578" w:rsidRPr="007B22DF">
        <w:rPr>
          <w:rFonts w:eastAsia="仿宋_GB2312" w:hint="eastAsia"/>
          <w:spacing w:val="8"/>
          <w:sz w:val="32"/>
          <w:szCs w:val="32"/>
          <w:lang w:bidi="en-US"/>
        </w:rPr>
        <w:t>和长江黄金水道</w:t>
      </w:r>
      <w:r w:rsidRPr="007B22DF">
        <w:rPr>
          <w:rFonts w:eastAsia="仿宋_GB2312" w:hint="eastAsia"/>
          <w:spacing w:val="8"/>
          <w:sz w:val="32"/>
          <w:szCs w:val="32"/>
          <w:lang w:bidi="en-US"/>
        </w:rPr>
        <w:t>的通道优势，</w:t>
      </w:r>
      <w:r w:rsidR="00C53EF1" w:rsidRPr="00C53EF1">
        <w:rPr>
          <w:rFonts w:eastAsia="仿宋_GB2312" w:hint="eastAsia"/>
          <w:spacing w:val="8"/>
          <w:sz w:val="32"/>
          <w:szCs w:val="32"/>
          <w:lang w:bidi="en-US"/>
        </w:rPr>
        <w:t>全方位推进开放发展的交通基础设施体系建设</w:t>
      </w:r>
      <w:r w:rsidR="00C53EF1">
        <w:rPr>
          <w:rFonts w:eastAsia="仿宋_GB2312" w:hint="eastAsia"/>
          <w:spacing w:val="8"/>
          <w:sz w:val="32"/>
          <w:szCs w:val="32"/>
          <w:lang w:bidi="en-US"/>
        </w:rPr>
        <w:t>。</w:t>
      </w:r>
      <w:r w:rsidR="00C53EF1" w:rsidRPr="00C53EF1">
        <w:rPr>
          <w:rFonts w:eastAsia="仿宋_GB2312" w:hint="eastAsia"/>
          <w:spacing w:val="8"/>
          <w:sz w:val="32"/>
          <w:szCs w:val="32"/>
          <w:lang w:bidi="en-US"/>
        </w:rPr>
        <w:t>打通南向、西向、北向普铁瓶颈</w:t>
      </w:r>
      <w:r w:rsidR="00C53EF1">
        <w:rPr>
          <w:rFonts w:eastAsia="仿宋_GB2312" w:hint="eastAsia"/>
          <w:spacing w:val="8"/>
          <w:sz w:val="32"/>
          <w:szCs w:val="32"/>
          <w:lang w:bidi="en-US"/>
        </w:rPr>
        <w:t>，</w:t>
      </w:r>
      <w:r w:rsidR="00C53EF1" w:rsidRPr="00C53EF1">
        <w:rPr>
          <w:rFonts w:eastAsia="仿宋_GB2312" w:hint="eastAsia"/>
          <w:spacing w:val="8"/>
          <w:sz w:val="32"/>
          <w:szCs w:val="32"/>
          <w:lang w:bidi="en-US"/>
        </w:rPr>
        <w:t>构建川南经济区货运交通网络，提升对</w:t>
      </w:r>
      <w:r w:rsidR="004528F1">
        <w:rPr>
          <w:rFonts w:eastAsia="仿宋_GB2312" w:hint="eastAsia"/>
          <w:spacing w:val="8"/>
          <w:sz w:val="32"/>
          <w:szCs w:val="32"/>
          <w:lang w:bidi="en-US"/>
        </w:rPr>
        <w:t>滇黔</w:t>
      </w:r>
      <w:r w:rsidR="00C53EF1" w:rsidRPr="00C53EF1">
        <w:rPr>
          <w:rFonts w:eastAsia="仿宋_GB2312" w:hint="eastAsia"/>
          <w:spacing w:val="8"/>
          <w:sz w:val="32"/>
          <w:szCs w:val="32"/>
          <w:lang w:bidi="en-US"/>
        </w:rPr>
        <w:t>腹地的集聚服务能力</w:t>
      </w:r>
      <w:r w:rsidR="00376C6B">
        <w:rPr>
          <w:rFonts w:eastAsia="仿宋_GB2312" w:hint="eastAsia"/>
          <w:spacing w:val="8"/>
          <w:sz w:val="32"/>
          <w:szCs w:val="32"/>
          <w:lang w:bidi="en-US"/>
        </w:rPr>
        <w:t>，</w:t>
      </w:r>
      <w:r w:rsidR="00376C6B" w:rsidRPr="005647F5">
        <w:rPr>
          <w:rFonts w:eastAsia="仿宋_GB2312" w:hint="eastAsia"/>
          <w:spacing w:val="8"/>
          <w:sz w:val="32"/>
          <w:szCs w:val="32"/>
          <w:lang w:bidi="en-US"/>
        </w:rPr>
        <w:t>保障西部陆海新通道建设</w:t>
      </w:r>
      <w:r w:rsidR="00C53EF1" w:rsidRPr="00C53EF1">
        <w:rPr>
          <w:rFonts w:eastAsia="仿宋_GB2312" w:hint="eastAsia"/>
          <w:spacing w:val="8"/>
          <w:sz w:val="32"/>
          <w:szCs w:val="32"/>
          <w:lang w:bidi="en-US"/>
        </w:rPr>
        <w:t>。</w:t>
      </w:r>
      <w:r w:rsidR="00D06578" w:rsidRPr="00D06578">
        <w:rPr>
          <w:rFonts w:eastAsia="仿宋_GB2312" w:hint="eastAsia"/>
          <w:spacing w:val="8"/>
          <w:sz w:val="32"/>
          <w:szCs w:val="32"/>
          <w:lang w:bidi="en-US"/>
        </w:rPr>
        <w:t>强化内河港口建设</w:t>
      </w:r>
      <w:r w:rsidR="00D06578">
        <w:rPr>
          <w:rFonts w:eastAsia="仿宋_GB2312" w:hint="eastAsia"/>
          <w:spacing w:val="8"/>
          <w:sz w:val="32"/>
          <w:szCs w:val="32"/>
          <w:lang w:bidi="en-US"/>
        </w:rPr>
        <w:t>，明确港口功能分工</w:t>
      </w:r>
      <w:r w:rsidR="00D03B59">
        <w:rPr>
          <w:rFonts w:eastAsia="仿宋_GB2312" w:hint="eastAsia"/>
          <w:spacing w:val="8"/>
          <w:sz w:val="32"/>
          <w:szCs w:val="32"/>
          <w:lang w:bidi="en-US"/>
        </w:rPr>
        <w:t>，</w:t>
      </w:r>
      <w:r w:rsidR="00CA09E7">
        <w:rPr>
          <w:rFonts w:eastAsia="仿宋_GB2312" w:hint="eastAsia"/>
          <w:spacing w:val="8"/>
          <w:sz w:val="32"/>
          <w:szCs w:val="32"/>
          <w:lang w:bidi="en-US"/>
        </w:rPr>
        <w:t>加强</w:t>
      </w:r>
      <w:r w:rsidR="00D06578" w:rsidRPr="00D06578">
        <w:rPr>
          <w:rFonts w:eastAsia="仿宋_GB2312" w:hint="eastAsia"/>
          <w:spacing w:val="8"/>
          <w:sz w:val="32"/>
          <w:szCs w:val="32"/>
          <w:lang w:bidi="en-US"/>
        </w:rPr>
        <w:t>沿江通道交通网络</w:t>
      </w:r>
      <w:r w:rsidR="00CA09E7">
        <w:rPr>
          <w:rFonts w:eastAsia="仿宋_GB2312" w:hint="eastAsia"/>
          <w:spacing w:val="8"/>
          <w:sz w:val="32"/>
          <w:szCs w:val="32"/>
          <w:lang w:bidi="en-US"/>
        </w:rPr>
        <w:t>和集疏运体系建设</w:t>
      </w:r>
      <w:r w:rsidR="00D06578">
        <w:rPr>
          <w:rFonts w:eastAsia="仿宋_GB2312" w:hint="eastAsia"/>
          <w:spacing w:val="8"/>
          <w:sz w:val="32"/>
          <w:szCs w:val="32"/>
          <w:lang w:bidi="en-US"/>
        </w:rPr>
        <w:t>，全面融入长江</w:t>
      </w:r>
      <w:r w:rsidR="00D03B59">
        <w:rPr>
          <w:rFonts w:eastAsia="仿宋_GB2312" w:hint="eastAsia"/>
          <w:spacing w:val="8"/>
          <w:sz w:val="32"/>
          <w:szCs w:val="32"/>
          <w:lang w:bidi="en-US"/>
        </w:rPr>
        <w:t>经济带发展。</w:t>
      </w:r>
    </w:p>
    <w:p w14:paraId="1BC7135F" w14:textId="3771024A" w:rsidR="00B62C0D" w:rsidRDefault="00527AB2">
      <w:pPr>
        <w:spacing w:line="600" w:lineRule="exact"/>
        <w:ind w:firstLineChars="200" w:firstLine="640"/>
        <w:outlineLvl w:val="1"/>
        <w:rPr>
          <w:rFonts w:ascii="楷体_GB2312" w:eastAsia="楷体_GB2312" w:hAnsi="楷体_GB2312" w:cs="楷体_GB2312"/>
          <w:sz w:val="32"/>
          <w:szCs w:val="32"/>
        </w:rPr>
      </w:pPr>
      <w:r>
        <w:rPr>
          <w:rFonts w:ascii="楷体_GB2312" w:eastAsia="楷体_GB2312" w:hAnsi="楷体_GB2312" w:cs="楷体_GB2312" w:hint="eastAsia"/>
          <w:sz w:val="32"/>
          <w:szCs w:val="32"/>
        </w:rPr>
        <w:t>（三）</w:t>
      </w:r>
      <w:r w:rsidR="00F17514">
        <w:rPr>
          <w:rFonts w:ascii="楷体_GB2312" w:eastAsia="楷体_GB2312" w:hAnsi="楷体_GB2312" w:cs="楷体_GB2312" w:hint="eastAsia"/>
          <w:sz w:val="32"/>
          <w:szCs w:val="32"/>
        </w:rPr>
        <w:t>全面优化国土空间格局，</w:t>
      </w:r>
      <w:r w:rsidR="004B1159">
        <w:rPr>
          <w:rFonts w:ascii="楷体_GB2312" w:eastAsia="楷体_GB2312" w:hAnsi="楷体_GB2312" w:cs="楷体_GB2312" w:hint="eastAsia"/>
          <w:sz w:val="32"/>
          <w:szCs w:val="32"/>
        </w:rPr>
        <w:t>促进高质量发展</w:t>
      </w:r>
    </w:p>
    <w:p w14:paraId="4FEE231F" w14:textId="40314044" w:rsidR="004F7DC7" w:rsidRDefault="006C581B" w:rsidP="002F42D5">
      <w:pPr>
        <w:spacing w:line="600" w:lineRule="exact"/>
        <w:ind w:firstLineChars="200" w:firstLine="672"/>
        <w:outlineLvl w:val="1"/>
        <w:rPr>
          <w:rFonts w:eastAsia="仿宋_GB2312"/>
          <w:spacing w:val="8"/>
          <w:sz w:val="32"/>
          <w:szCs w:val="32"/>
        </w:rPr>
      </w:pPr>
      <w:r>
        <w:rPr>
          <w:rFonts w:eastAsia="仿宋_GB2312" w:hint="eastAsia"/>
          <w:spacing w:val="8"/>
          <w:sz w:val="32"/>
          <w:szCs w:val="32"/>
        </w:rPr>
        <w:t>在保护优先、</w:t>
      </w:r>
      <w:r w:rsidR="007C7FC3">
        <w:rPr>
          <w:rFonts w:eastAsia="仿宋_GB2312" w:hint="eastAsia"/>
          <w:spacing w:val="8"/>
          <w:sz w:val="32"/>
          <w:szCs w:val="32"/>
        </w:rPr>
        <w:t>筑牢底线的基础上，</w:t>
      </w:r>
      <w:r w:rsidR="004F7DC7">
        <w:rPr>
          <w:rFonts w:eastAsia="仿宋_GB2312" w:hint="eastAsia"/>
          <w:spacing w:val="8"/>
          <w:sz w:val="32"/>
          <w:szCs w:val="32"/>
        </w:rPr>
        <w:t>优化农业空间、城镇空间和乡村振兴空间布局，</w:t>
      </w:r>
      <w:r w:rsidR="000B05F8" w:rsidRPr="000B05F8">
        <w:rPr>
          <w:rFonts w:eastAsia="仿宋_GB2312" w:hint="eastAsia"/>
          <w:spacing w:val="8"/>
          <w:sz w:val="32"/>
          <w:szCs w:val="32"/>
        </w:rPr>
        <w:t>构建“五片四区，两核三带”的国土空间总体格局</w:t>
      </w:r>
      <w:r w:rsidR="000B05F8">
        <w:rPr>
          <w:rFonts w:eastAsia="仿宋_GB2312" w:hint="eastAsia"/>
          <w:spacing w:val="8"/>
          <w:sz w:val="32"/>
          <w:szCs w:val="32"/>
        </w:rPr>
        <w:t>。</w:t>
      </w:r>
      <w:r w:rsidR="004F7DC7" w:rsidRPr="004F7DC7">
        <w:rPr>
          <w:rFonts w:eastAsia="仿宋_GB2312" w:hint="eastAsia"/>
          <w:spacing w:val="8"/>
          <w:sz w:val="32"/>
          <w:szCs w:val="32"/>
        </w:rPr>
        <w:t>完善</w:t>
      </w:r>
      <w:r w:rsidR="002F42D5">
        <w:rPr>
          <w:rFonts w:eastAsia="仿宋_GB2312" w:hint="eastAsia"/>
          <w:spacing w:val="8"/>
          <w:sz w:val="32"/>
          <w:szCs w:val="32"/>
        </w:rPr>
        <w:t>城乡</w:t>
      </w:r>
      <w:r w:rsidR="004F7DC7" w:rsidRPr="004F7DC7">
        <w:rPr>
          <w:rFonts w:eastAsia="仿宋_GB2312" w:hint="eastAsia"/>
          <w:spacing w:val="8"/>
          <w:sz w:val="32"/>
          <w:szCs w:val="32"/>
        </w:rPr>
        <w:t>功能设施配套，按照提高公共服务水平、提升人居环境品质、彰显地域文化特色的要求，注重功能转型升级和存量空间挖潜、增量空间提质，优化配置空间资源，强化生活服务体系建设，推动城乡协</w:t>
      </w:r>
      <w:r w:rsidR="004F7DC7" w:rsidRPr="004F7DC7">
        <w:rPr>
          <w:rFonts w:eastAsia="仿宋_GB2312" w:hint="eastAsia"/>
          <w:spacing w:val="8"/>
          <w:sz w:val="32"/>
          <w:szCs w:val="32"/>
        </w:rPr>
        <w:lastRenderedPageBreak/>
        <w:t>调发展。</w:t>
      </w:r>
    </w:p>
    <w:p w14:paraId="6A3B7CFD" w14:textId="53FDF007" w:rsidR="00B62C0D" w:rsidRDefault="00527AB2">
      <w:pPr>
        <w:spacing w:line="600" w:lineRule="exact"/>
        <w:ind w:firstLineChars="200" w:firstLine="640"/>
        <w:outlineLvl w:val="1"/>
        <w:rPr>
          <w:rFonts w:ascii="楷体_GB2312" w:eastAsia="楷体_GB2312" w:hAnsi="楷体_GB2312" w:cs="楷体_GB2312"/>
          <w:sz w:val="32"/>
          <w:szCs w:val="32"/>
        </w:rPr>
      </w:pPr>
      <w:r>
        <w:rPr>
          <w:rFonts w:ascii="楷体_GB2312" w:eastAsia="楷体_GB2312" w:hAnsi="楷体_GB2312" w:cs="楷体_GB2312" w:hint="eastAsia"/>
          <w:sz w:val="32"/>
          <w:szCs w:val="32"/>
        </w:rPr>
        <w:t>（四）</w:t>
      </w:r>
      <w:r w:rsidR="004B1159">
        <w:rPr>
          <w:rFonts w:ascii="楷体_GB2312" w:eastAsia="楷体_GB2312" w:hAnsi="楷体_GB2312" w:cs="楷体_GB2312" w:hint="eastAsia"/>
          <w:sz w:val="32"/>
          <w:szCs w:val="32"/>
        </w:rPr>
        <w:t>加强区域统筹与协调，</w:t>
      </w:r>
      <w:r w:rsidR="005E53E7">
        <w:rPr>
          <w:rFonts w:ascii="楷体_GB2312" w:eastAsia="楷体_GB2312" w:hAnsi="楷体_GB2312" w:cs="楷体_GB2312" w:hint="eastAsia"/>
          <w:sz w:val="32"/>
          <w:szCs w:val="32"/>
        </w:rPr>
        <w:t>实现</w:t>
      </w:r>
      <w:r w:rsidR="004B1159">
        <w:rPr>
          <w:rFonts w:ascii="楷体_GB2312" w:eastAsia="楷体_GB2312" w:hAnsi="楷体_GB2312" w:cs="楷体_GB2312" w:hint="eastAsia"/>
          <w:sz w:val="32"/>
          <w:szCs w:val="32"/>
        </w:rPr>
        <w:t>高水平协同</w:t>
      </w:r>
    </w:p>
    <w:p w14:paraId="0736D838" w14:textId="07841EDA" w:rsidR="00B62C0D" w:rsidRDefault="005401C6" w:rsidP="00802E67">
      <w:pPr>
        <w:spacing w:line="600" w:lineRule="exact"/>
        <w:ind w:firstLineChars="200" w:firstLine="672"/>
        <w:rPr>
          <w:rFonts w:eastAsia="仿宋_GB2312"/>
          <w:spacing w:val="8"/>
          <w:sz w:val="32"/>
          <w:szCs w:val="32"/>
        </w:rPr>
      </w:pPr>
      <w:r w:rsidRPr="005401C6">
        <w:rPr>
          <w:rFonts w:eastAsia="仿宋_GB2312" w:hint="eastAsia"/>
          <w:spacing w:val="8"/>
          <w:sz w:val="32"/>
          <w:szCs w:val="32"/>
        </w:rPr>
        <w:t>重点推进宜泸、内自两两协同</w:t>
      </w:r>
      <w:r>
        <w:rPr>
          <w:rFonts w:eastAsia="仿宋_GB2312" w:hint="eastAsia"/>
          <w:spacing w:val="8"/>
          <w:sz w:val="32"/>
          <w:szCs w:val="32"/>
        </w:rPr>
        <w:t>发展</w:t>
      </w:r>
      <w:r w:rsidRPr="005401C6">
        <w:rPr>
          <w:rFonts w:eastAsia="仿宋_GB2312" w:hint="eastAsia"/>
          <w:spacing w:val="8"/>
          <w:sz w:val="32"/>
          <w:szCs w:val="32"/>
        </w:rPr>
        <w:t>，</w:t>
      </w:r>
      <w:r w:rsidR="009C3E40" w:rsidRPr="00AD48CB">
        <w:rPr>
          <w:rFonts w:eastAsia="仿宋_GB2312" w:hint="eastAsia"/>
          <w:spacing w:val="8"/>
          <w:sz w:val="32"/>
          <w:szCs w:val="32"/>
        </w:rPr>
        <w:t>宜宾、泸州</w:t>
      </w:r>
      <w:r w:rsidR="009C3E40">
        <w:rPr>
          <w:rFonts w:eastAsia="仿宋_GB2312" w:hint="eastAsia"/>
          <w:spacing w:val="8"/>
          <w:sz w:val="32"/>
          <w:szCs w:val="32"/>
        </w:rPr>
        <w:t>协同</w:t>
      </w:r>
      <w:r w:rsidR="009C3E40" w:rsidRPr="00AD48CB">
        <w:rPr>
          <w:rFonts w:eastAsia="仿宋_GB2312" w:hint="eastAsia"/>
          <w:spacing w:val="8"/>
          <w:sz w:val="32"/>
          <w:szCs w:val="32"/>
        </w:rPr>
        <w:t>优化沿江城镇空间布局，推动优势产业协同联动发展，</w:t>
      </w:r>
      <w:r w:rsidR="003F4CED">
        <w:rPr>
          <w:rFonts w:eastAsia="仿宋_GB2312" w:hint="eastAsia"/>
          <w:spacing w:val="8"/>
          <w:sz w:val="32"/>
          <w:szCs w:val="32"/>
        </w:rPr>
        <w:t>推进</w:t>
      </w:r>
      <w:r w:rsidR="009C3E40" w:rsidRPr="00AD48CB">
        <w:rPr>
          <w:rFonts w:eastAsia="仿宋_GB2312" w:hint="eastAsia"/>
          <w:spacing w:val="8"/>
          <w:sz w:val="32"/>
          <w:szCs w:val="32"/>
        </w:rPr>
        <w:t>岸线开发和港口建设，共同打造南向开放重要门户</w:t>
      </w:r>
      <w:r w:rsidR="003F4CED">
        <w:rPr>
          <w:rFonts w:eastAsia="仿宋_GB2312" w:hint="eastAsia"/>
          <w:spacing w:val="8"/>
          <w:sz w:val="32"/>
          <w:szCs w:val="32"/>
        </w:rPr>
        <w:t>，</w:t>
      </w:r>
      <w:r w:rsidR="003F4CED" w:rsidRPr="00AD48CB">
        <w:rPr>
          <w:rFonts w:eastAsia="仿宋_GB2312" w:hint="eastAsia"/>
          <w:spacing w:val="8"/>
          <w:sz w:val="32"/>
          <w:szCs w:val="32"/>
        </w:rPr>
        <w:t>组团建设川南省域经济副中心</w:t>
      </w:r>
      <w:r w:rsidR="003F4CED">
        <w:rPr>
          <w:rFonts w:eastAsia="仿宋_GB2312" w:hint="eastAsia"/>
          <w:spacing w:val="8"/>
          <w:sz w:val="32"/>
          <w:szCs w:val="32"/>
        </w:rPr>
        <w:t>。内江自贡加快推进同城化发展，</w:t>
      </w:r>
      <w:r w:rsidR="003F4CED" w:rsidRPr="005401C6">
        <w:rPr>
          <w:rFonts w:eastAsia="仿宋_GB2312" w:hint="eastAsia"/>
          <w:spacing w:val="8"/>
          <w:sz w:val="32"/>
          <w:szCs w:val="32"/>
        </w:rPr>
        <w:t>促进两市空间相向、产业相融、设施共享，</w:t>
      </w:r>
      <w:r w:rsidR="00527AB2" w:rsidRPr="00527AB2">
        <w:rPr>
          <w:rFonts w:eastAsia="仿宋_GB2312" w:hint="eastAsia"/>
          <w:spacing w:val="8"/>
          <w:sz w:val="32"/>
          <w:szCs w:val="32"/>
        </w:rPr>
        <w:t>积极融入成渝发展主轴</w:t>
      </w:r>
      <w:r w:rsidR="00527AB2">
        <w:rPr>
          <w:rFonts w:eastAsia="仿宋_GB2312" w:hint="eastAsia"/>
          <w:spacing w:val="8"/>
          <w:sz w:val="32"/>
          <w:szCs w:val="32"/>
        </w:rPr>
        <w:t>。</w:t>
      </w:r>
      <w:r w:rsidR="00802E67" w:rsidRPr="00802E67">
        <w:rPr>
          <w:rFonts w:eastAsia="仿宋_GB2312" w:hint="eastAsia"/>
          <w:spacing w:val="8"/>
          <w:sz w:val="32"/>
          <w:szCs w:val="32"/>
        </w:rPr>
        <w:t>深化川南四市</w:t>
      </w:r>
      <w:r w:rsidR="00802E67">
        <w:rPr>
          <w:rFonts w:eastAsia="仿宋_GB2312" w:hint="eastAsia"/>
          <w:spacing w:val="8"/>
          <w:sz w:val="32"/>
          <w:szCs w:val="32"/>
        </w:rPr>
        <w:t>在产业布局、基础设施、公共服务等</w:t>
      </w:r>
      <w:r w:rsidR="00802E67" w:rsidRPr="00802E67">
        <w:rPr>
          <w:rFonts w:eastAsia="仿宋_GB2312" w:hint="eastAsia"/>
          <w:spacing w:val="8"/>
          <w:sz w:val="32"/>
          <w:szCs w:val="32"/>
        </w:rPr>
        <w:t>重点领域空间协同</w:t>
      </w:r>
      <w:r w:rsidR="00802E67">
        <w:rPr>
          <w:rFonts w:eastAsia="仿宋_GB2312" w:hint="eastAsia"/>
          <w:spacing w:val="8"/>
          <w:sz w:val="32"/>
          <w:szCs w:val="32"/>
        </w:rPr>
        <w:t>，</w:t>
      </w:r>
      <w:r w:rsidRPr="005401C6">
        <w:rPr>
          <w:rFonts w:eastAsia="仿宋_GB2312" w:hint="eastAsia"/>
          <w:spacing w:val="8"/>
          <w:sz w:val="32"/>
          <w:szCs w:val="32"/>
        </w:rPr>
        <w:t>逐步实现川南经济区</w:t>
      </w:r>
      <w:r w:rsidR="00F17D2C">
        <w:rPr>
          <w:rFonts w:eastAsia="仿宋_GB2312" w:hint="eastAsia"/>
          <w:spacing w:val="8"/>
          <w:sz w:val="32"/>
          <w:szCs w:val="32"/>
        </w:rPr>
        <w:t>空间一体化发展</w:t>
      </w:r>
      <w:r w:rsidRPr="005401C6">
        <w:rPr>
          <w:rFonts w:eastAsia="仿宋_GB2312" w:hint="eastAsia"/>
          <w:spacing w:val="8"/>
          <w:sz w:val="32"/>
          <w:szCs w:val="32"/>
        </w:rPr>
        <w:t>。</w:t>
      </w:r>
    </w:p>
    <w:sectPr w:rsidR="00B62C0D">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83ACC" w14:textId="77777777" w:rsidR="00AB7D20" w:rsidRDefault="00AB7D20" w:rsidP="00F17D2C">
      <w:r>
        <w:separator/>
      </w:r>
    </w:p>
  </w:endnote>
  <w:endnote w:type="continuationSeparator" w:id="0">
    <w:p w14:paraId="40D57C7D" w14:textId="77777777" w:rsidR="00AB7D20" w:rsidRDefault="00AB7D20" w:rsidP="00F17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09EC3" w14:textId="77777777" w:rsidR="00AB7D20" w:rsidRDefault="00AB7D20" w:rsidP="00F17D2C">
      <w:r>
        <w:separator/>
      </w:r>
    </w:p>
  </w:footnote>
  <w:footnote w:type="continuationSeparator" w:id="0">
    <w:p w14:paraId="4DFAD913" w14:textId="77777777" w:rsidR="00AB7D20" w:rsidRDefault="00AB7D20" w:rsidP="00F17D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DM2NzY0ZTllMWM3MmY3MTFhYmRhMzMxOTFhZjg0OGYifQ=="/>
  </w:docVars>
  <w:rsids>
    <w:rsidRoot w:val="4835331E"/>
    <w:rsid w:val="0000625F"/>
    <w:rsid w:val="0002042E"/>
    <w:rsid w:val="00025335"/>
    <w:rsid w:val="00050061"/>
    <w:rsid w:val="00097882"/>
    <w:rsid w:val="000B05F8"/>
    <w:rsid w:val="000D2BE5"/>
    <w:rsid w:val="000F7D56"/>
    <w:rsid w:val="001631C7"/>
    <w:rsid w:val="001934BC"/>
    <w:rsid w:val="001D24FA"/>
    <w:rsid w:val="001F5C78"/>
    <w:rsid w:val="002F42D5"/>
    <w:rsid w:val="003472FB"/>
    <w:rsid w:val="00376C6B"/>
    <w:rsid w:val="003F1D10"/>
    <w:rsid w:val="003F4CED"/>
    <w:rsid w:val="00413D5A"/>
    <w:rsid w:val="004226A6"/>
    <w:rsid w:val="004528F1"/>
    <w:rsid w:val="00495A81"/>
    <w:rsid w:val="004B1159"/>
    <w:rsid w:val="004C5FED"/>
    <w:rsid w:val="004E0837"/>
    <w:rsid w:val="004F7DC7"/>
    <w:rsid w:val="00527AB2"/>
    <w:rsid w:val="005401C6"/>
    <w:rsid w:val="005647F5"/>
    <w:rsid w:val="005770A5"/>
    <w:rsid w:val="005937B3"/>
    <w:rsid w:val="005D5616"/>
    <w:rsid w:val="005D62C5"/>
    <w:rsid w:val="005E53E7"/>
    <w:rsid w:val="005F6565"/>
    <w:rsid w:val="006A1B5C"/>
    <w:rsid w:val="006A2837"/>
    <w:rsid w:val="006C581B"/>
    <w:rsid w:val="00745080"/>
    <w:rsid w:val="00782E38"/>
    <w:rsid w:val="007B22DF"/>
    <w:rsid w:val="007B74BF"/>
    <w:rsid w:val="007C7FC3"/>
    <w:rsid w:val="007F0357"/>
    <w:rsid w:val="007F1575"/>
    <w:rsid w:val="00802E67"/>
    <w:rsid w:val="00832CAD"/>
    <w:rsid w:val="00873D9D"/>
    <w:rsid w:val="008C1205"/>
    <w:rsid w:val="008E111B"/>
    <w:rsid w:val="00903F96"/>
    <w:rsid w:val="009320B2"/>
    <w:rsid w:val="00933CDE"/>
    <w:rsid w:val="009A0C05"/>
    <w:rsid w:val="009C3E40"/>
    <w:rsid w:val="009D6E88"/>
    <w:rsid w:val="009E65CD"/>
    <w:rsid w:val="00AB7D20"/>
    <w:rsid w:val="00AD48CB"/>
    <w:rsid w:val="00B13706"/>
    <w:rsid w:val="00B14DAB"/>
    <w:rsid w:val="00B47AE6"/>
    <w:rsid w:val="00B60D3E"/>
    <w:rsid w:val="00B6177B"/>
    <w:rsid w:val="00B62C0D"/>
    <w:rsid w:val="00B63867"/>
    <w:rsid w:val="00B77A6F"/>
    <w:rsid w:val="00B8455B"/>
    <w:rsid w:val="00B96575"/>
    <w:rsid w:val="00BC6796"/>
    <w:rsid w:val="00C53EF1"/>
    <w:rsid w:val="00C623E7"/>
    <w:rsid w:val="00C627AD"/>
    <w:rsid w:val="00C666B9"/>
    <w:rsid w:val="00C93F87"/>
    <w:rsid w:val="00CA09E7"/>
    <w:rsid w:val="00D00036"/>
    <w:rsid w:val="00D03B59"/>
    <w:rsid w:val="00D06578"/>
    <w:rsid w:val="00D2339F"/>
    <w:rsid w:val="00D368E2"/>
    <w:rsid w:val="00D3730E"/>
    <w:rsid w:val="00D53B15"/>
    <w:rsid w:val="00D965F3"/>
    <w:rsid w:val="00E63AF9"/>
    <w:rsid w:val="00F17514"/>
    <w:rsid w:val="00F17D2C"/>
    <w:rsid w:val="00F80A62"/>
    <w:rsid w:val="00FC2F7F"/>
    <w:rsid w:val="483533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A93B25"/>
  <w15:docId w15:val="{4895B378-821A-4216-A5B7-D3C487238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Default"/>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next w:val="a"/>
    <w:qFormat/>
    <w:pPr>
      <w:widowControl w:val="0"/>
      <w:autoSpaceDE w:val="0"/>
      <w:autoSpaceDN w:val="0"/>
      <w:adjustRightInd w:val="0"/>
    </w:pPr>
    <w:rPr>
      <w:rFonts w:ascii="仿宋" w:eastAsia="宋体" w:hAnsi="仿宋" w:cs="仿宋"/>
      <w:color w:val="000000"/>
      <w:sz w:val="24"/>
      <w:szCs w:val="24"/>
    </w:rPr>
  </w:style>
  <w:style w:type="paragraph" w:styleId="a3">
    <w:name w:val="header"/>
    <w:basedOn w:val="a"/>
    <w:link w:val="a4"/>
    <w:rsid w:val="00F17D2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F17D2C"/>
    <w:rPr>
      <w:rFonts w:ascii="Calibri" w:eastAsia="宋体" w:hAnsi="Calibri" w:cs="Times New Roman"/>
      <w:kern w:val="2"/>
      <w:sz w:val="18"/>
      <w:szCs w:val="18"/>
    </w:rPr>
  </w:style>
  <w:style w:type="paragraph" w:styleId="a5">
    <w:name w:val="footer"/>
    <w:basedOn w:val="a"/>
    <w:link w:val="a6"/>
    <w:rsid w:val="00F17D2C"/>
    <w:pPr>
      <w:tabs>
        <w:tab w:val="center" w:pos="4153"/>
        <w:tab w:val="right" w:pos="8306"/>
      </w:tabs>
      <w:snapToGrid w:val="0"/>
      <w:jc w:val="left"/>
    </w:pPr>
    <w:rPr>
      <w:sz w:val="18"/>
      <w:szCs w:val="18"/>
    </w:rPr>
  </w:style>
  <w:style w:type="character" w:customStyle="1" w:styleId="a6">
    <w:name w:val="页脚 字符"/>
    <w:basedOn w:val="a0"/>
    <w:link w:val="a5"/>
    <w:rsid w:val="00F17D2C"/>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3</Pages>
  <Words>179</Words>
  <Characters>1025</Characters>
  <Application>Microsoft Office Word</Application>
  <DocSecurity>0</DocSecurity>
  <Lines>8</Lines>
  <Paragraphs>2</Paragraphs>
  <ScaleCrop>false</ScaleCrop>
  <Company/>
  <LinksUpToDate>false</LinksUpToDate>
  <CharactersWithSpaces>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CAO SHUYI</cp:lastModifiedBy>
  <cp:revision>104</cp:revision>
  <dcterms:created xsi:type="dcterms:W3CDTF">2023-03-08T13:56:00Z</dcterms:created>
  <dcterms:modified xsi:type="dcterms:W3CDTF">2023-03-08T16:47:00Z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EB2F2BC6FB734AFAA32A47154926F14A</vt:lpwstr>
  </property>
</Properties>
</file>