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四川</w:t>
      </w:r>
      <w:r>
        <w:rPr>
          <w:rFonts w:hint="eastAsia" w:ascii="方正小标宋简体" w:hAnsi="方正小标宋简体" w:eastAsia="方正小标宋简体" w:cs="方正小标宋简体"/>
          <w:sz w:val="44"/>
          <w:szCs w:val="44"/>
        </w:rPr>
        <w:t>省采矿用地保障实施细则</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beforeAutospacing="0" w:afterAutospacing="0"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keepNext w:val="0"/>
        <w:keepLines w:val="0"/>
        <w:pageBreakBefore w:val="0"/>
        <w:kinsoku/>
        <w:wordWrap/>
        <w:overflowPunct/>
        <w:topLinePunct w:val="0"/>
        <w:autoSpaceDE/>
        <w:autoSpaceDN/>
        <w:bidi w:val="0"/>
        <w:adjustRightInd/>
        <w:snapToGrid/>
        <w:spacing w:beforeAutospacing="0" w:afterAutospacing="0" w:line="58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 为规范采矿用地管理，多途径、差别化保障采矿用地合理需求，推动全省矿业经济高质量发展，根据《中华人民共和国土地管理法》《中华人民共和国土地管理法实施条例》《</w:t>
      </w:r>
      <w:r>
        <w:rPr>
          <w:rFonts w:hint="eastAsia" w:ascii="仿宋_GB2312" w:hAnsi="仿宋_GB2312" w:eastAsia="仿宋_GB2312" w:cs="仿宋_GB2312"/>
          <w:sz w:val="32"/>
          <w:szCs w:val="32"/>
          <w:lang w:val="en-US" w:eastAsia="zh-CN"/>
        </w:rPr>
        <w:t>四川省〈</w:t>
      </w:r>
      <w:r>
        <w:rPr>
          <w:rFonts w:hint="eastAsia" w:ascii="仿宋_GB2312" w:hAnsi="仿宋_GB2312" w:eastAsia="仿宋_GB2312" w:cs="仿宋_GB2312"/>
          <w:sz w:val="32"/>
          <w:szCs w:val="32"/>
        </w:rPr>
        <w:t>中华人民共和国土地管理法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实施办法</w:t>
      </w:r>
      <w:r>
        <w:rPr>
          <w:rFonts w:hint="eastAsia" w:ascii="仿宋_GB2312" w:hAnsi="仿宋_GB2312" w:eastAsia="仿宋_GB2312" w:cs="仿宋_GB2312"/>
          <w:sz w:val="32"/>
          <w:szCs w:val="32"/>
        </w:rPr>
        <w:t>》《自然资源部关于做好采矿用地保障的通知》（自然资发〔2022〕202号）等法律法规和政策规定，结合我省实际，制定本细则。</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 </w:t>
      </w:r>
      <w:r>
        <w:rPr>
          <w:rFonts w:hint="eastAsia" w:ascii="仿宋_GB2312" w:hAnsi="仿宋_GB2312" w:eastAsia="仿宋_GB2312" w:cs="仿宋_GB2312"/>
          <w:sz w:val="32"/>
          <w:szCs w:val="32"/>
        </w:rPr>
        <w:t> 本细则所称的采矿用地，是指符合产业政策</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采矿、采石、采砂（沙）场、砖瓦窑等地面生产用地及排土（石）、尾矿堆放用地。</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firstLineChars="0"/>
        <w:textAlignment w:val="auto"/>
        <w:rPr>
          <w:spacing w:val="-20"/>
        </w:rPr>
      </w:pPr>
      <w:r>
        <w:rPr>
          <w:rFonts w:hint="eastAsia" w:ascii="仿宋_GB2312" w:hAnsi="仿宋_GB2312" w:eastAsia="仿宋_GB2312" w:cs="仿宋_GB2312"/>
          <w:b/>
          <w:bCs/>
          <w:kern w:val="2"/>
          <w:sz w:val="32"/>
          <w:szCs w:val="32"/>
          <w:lang w:val="en-US" w:eastAsia="zh-CN" w:bidi="ar-SA"/>
        </w:rPr>
        <w:t xml:space="preserve">    第三条  </w:t>
      </w:r>
      <w:r>
        <w:rPr>
          <w:rFonts w:hint="eastAsia" w:ascii="仿宋_GB2312" w:hAnsi="仿宋_GB2312" w:eastAsia="仿宋_GB2312" w:cs="仿宋_GB2312"/>
          <w:kern w:val="2"/>
          <w:sz w:val="32"/>
          <w:szCs w:val="32"/>
          <w:lang w:val="en-US" w:eastAsia="zh-CN" w:bidi="ar-SA"/>
        </w:rPr>
        <w:t>存量采矿用地按照以“三调”为基础的年度国土变更调查为认定依据，包括义务人灭失的历史遗留废弃采矿用地和存在义务人的已办理建设用地审批手续的采矿</w:t>
      </w:r>
      <w:r>
        <w:rPr>
          <w:rFonts w:hint="eastAsia" w:ascii="仿宋_GB2312" w:hAnsi="仿宋_GB2312" w:eastAsia="仿宋_GB2312" w:cs="仿宋_GB2312"/>
          <w:spacing w:val="-20"/>
          <w:kern w:val="2"/>
          <w:sz w:val="32"/>
          <w:szCs w:val="32"/>
          <w:lang w:val="en-US" w:eastAsia="zh-CN" w:bidi="ar-SA"/>
        </w:rPr>
        <w:t>用地。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textAlignment w:val="auto"/>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Style w:val="11"/>
          <w:rFonts w:hint="eastAsia" w:ascii="黑体" w:hAnsi="黑体" w:eastAsia="黑体" w:cs="黑体"/>
          <w:b w:val="0"/>
          <w:bCs/>
          <w:sz w:val="32"/>
          <w:szCs w:val="32"/>
          <w:lang w:val="en-US" w:eastAsia="zh-CN"/>
        </w:rPr>
      </w:pPr>
      <w:r>
        <w:rPr>
          <w:rFonts w:hint="eastAsia" w:ascii="黑体" w:hAnsi="黑体" w:eastAsia="黑体" w:cs="黑体"/>
          <w:b w:val="0"/>
          <w:bCs/>
          <w:kern w:val="0"/>
          <w:sz w:val="32"/>
          <w:szCs w:val="32"/>
          <w:lang w:val="en-US" w:eastAsia="zh-CN" w:bidi="ar"/>
        </w:rPr>
        <w:t xml:space="preserve">第二章  </w:t>
      </w:r>
      <w:r>
        <w:rPr>
          <w:rStyle w:val="11"/>
          <w:rFonts w:hint="eastAsia" w:ascii="黑体" w:hAnsi="黑体" w:eastAsia="黑体" w:cs="黑体"/>
          <w:b w:val="0"/>
          <w:bCs/>
          <w:sz w:val="32"/>
          <w:szCs w:val="32"/>
          <w:lang w:val="en-US" w:eastAsia="zh-CN"/>
        </w:rPr>
        <w:t>用地规划</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Style w:val="11"/>
          <w:rFonts w:hint="eastAsia" w:ascii="黑体" w:hAnsi="黑体" w:eastAsia="黑体" w:cs="黑体"/>
          <w:b w:val="0"/>
          <w:bCs/>
          <w:sz w:val="32"/>
          <w:szCs w:val="32"/>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第四条</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市县和乡镇国土空间总体规划要合理安排采矿项目新增用地的布局、规模和时序，对采矿项目新增建设用地和存量采矿用地复垦修复作出空间安排。在符合“三区三线”管控规则的前提下，将需要保障的采矿项目用地纳入国土空间总体规划重点建设项目安排表及国土空间规划“一张图”，作为审批采矿项目新增用地和办理用地审批手续的规划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各级自然资源主管部门要做好矿产资源规划与国土空间规划的衔接。</w:t>
      </w:r>
    </w:p>
    <w:p>
      <w:pPr>
        <w:pStyle w:val="8"/>
        <w:pBdr>
          <w:top w:val="none" w:color="auto" w:sz="0" w:space="0"/>
          <w:left w:val="none" w:color="auto" w:sz="0" w:space="0"/>
          <w:bottom w:val="none" w:color="auto" w:sz="0" w:space="0"/>
          <w:right w:val="none" w:color="auto" w:sz="0" w:space="0"/>
        </w:pBdr>
        <w:spacing w:before="0" w:beforeAutospacing="0" w:after="0" w:afterAutospacing="0" w:line="580" w:lineRule="exact"/>
        <w:jc w:val="left"/>
        <w:rPr>
          <w:rFonts w:hint="eastAsia"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b/>
          <w:bCs/>
          <w:kern w:val="2"/>
          <w:sz w:val="32"/>
          <w:szCs w:val="32"/>
          <w:lang w:val="en-US" w:eastAsia="zh-CN" w:bidi="ar-SA"/>
        </w:rPr>
        <w:t xml:space="preserve"> 第五条  </w:t>
      </w:r>
      <w:r>
        <w:rPr>
          <w:rFonts w:hint="eastAsia" w:ascii="仿宋_GB2312" w:hAnsi="宋体" w:eastAsia="仿宋_GB2312" w:cs="仿宋_GB2312"/>
          <w:color w:val="000000"/>
          <w:kern w:val="0"/>
          <w:sz w:val="31"/>
          <w:szCs w:val="31"/>
          <w:lang w:val="en-US" w:eastAsia="zh-CN" w:bidi="ar"/>
        </w:rPr>
        <w:t>采矿用地</w:t>
      </w:r>
      <w:r>
        <w:rPr>
          <w:rFonts w:hint="eastAsia" w:ascii="仿宋_GB2312" w:hAnsi="宋体" w:eastAsia="仿宋_GB2312" w:cs="仿宋_GB2312"/>
          <w:i w:val="0"/>
          <w:caps w:val="0"/>
          <w:color w:val="000000"/>
          <w:spacing w:val="0"/>
          <w:kern w:val="0"/>
          <w:sz w:val="31"/>
          <w:szCs w:val="31"/>
          <w:lang w:bidi="ar"/>
        </w:rPr>
        <w:t>选址要坚持从严管控原则，落实最严格的耕地保护制度和节约集约用地制度，严格落实“三区三线”划定成果和国土空间规划管控要求，不占、少占耕地，避让永久基本农田和生态保护红线</w:t>
      </w:r>
      <w:r>
        <w:rPr>
          <w:rFonts w:hint="eastAsia" w:ascii="仿宋_GB2312" w:hAnsi="宋体" w:eastAsia="仿宋_GB2312" w:cs="仿宋_GB2312"/>
          <w:i w:val="0"/>
          <w:caps w:val="0"/>
          <w:color w:val="000000"/>
          <w:spacing w:val="0"/>
          <w:sz w:val="31"/>
          <w:szCs w:val="31"/>
        </w:rPr>
        <w:t>。</w:t>
      </w:r>
      <w:r>
        <w:rPr>
          <w:rFonts w:hint="eastAsia" w:ascii="仿宋_GB2312" w:hAnsi="宋体" w:eastAsia="仿宋_GB2312" w:cs="仿宋_GB2312"/>
          <w:i w:val="0"/>
          <w:caps w:val="0"/>
          <w:color w:val="000000"/>
          <w:spacing w:val="0"/>
          <w:kern w:val="0"/>
          <w:sz w:val="31"/>
          <w:szCs w:val="31"/>
          <w:lang w:val="en-US" w:eastAsia="zh-CN" w:bidi="ar"/>
        </w:rPr>
        <w:t>确实无法</w:t>
      </w:r>
      <w:r>
        <w:rPr>
          <w:rFonts w:hint="eastAsia" w:ascii="仿宋_GB2312" w:hAnsi="宋体" w:eastAsia="仿宋_GB2312" w:cs="仿宋_GB2312"/>
          <w:color w:val="000000"/>
          <w:kern w:val="0"/>
          <w:sz w:val="31"/>
          <w:szCs w:val="31"/>
          <w:lang w:val="en-US" w:eastAsia="zh-CN" w:bidi="ar"/>
        </w:rPr>
        <w:t>避让永久基本农田的，应当按照</w:t>
      </w:r>
      <w:r>
        <w:rPr>
          <w:rFonts w:hint="eastAsia" w:ascii="仿宋_GB2312" w:hAnsi="宋体" w:eastAsia="仿宋_GB2312" w:cs="仿宋_GB2312"/>
          <w:b w:val="0"/>
          <w:bCs w:val="0"/>
          <w:i w:val="0"/>
          <w:caps w:val="0"/>
          <w:color w:val="000000"/>
          <w:spacing w:val="0"/>
          <w:kern w:val="0"/>
          <w:sz w:val="31"/>
          <w:szCs w:val="31"/>
          <w:lang w:val="en-US" w:eastAsia="zh-CN" w:bidi="ar"/>
        </w:rPr>
        <w:t>《</w:t>
      </w:r>
      <w:r>
        <w:rPr>
          <w:rStyle w:val="11"/>
          <w:rFonts w:hint="eastAsia" w:ascii="仿宋_GB2312" w:hAnsi="宋体" w:eastAsia="仿宋_GB2312" w:cs="仿宋_GB2312"/>
          <w:b w:val="0"/>
          <w:bCs w:val="0"/>
          <w:i w:val="0"/>
          <w:caps w:val="0"/>
          <w:color w:val="000000"/>
          <w:spacing w:val="0"/>
          <w:kern w:val="0"/>
          <w:sz w:val="31"/>
          <w:szCs w:val="31"/>
          <w:shd w:val="clear" w:color="auto" w:fill="auto"/>
          <w:lang w:bidi="ar"/>
        </w:rPr>
        <w:t>自然资源部关于进一步做好用地用海要素保障的通知</w:t>
      </w:r>
      <w:r>
        <w:rPr>
          <w:rFonts w:hint="eastAsia" w:ascii="仿宋_GB2312" w:hAnsi="宋体" w:eastAsia="仿宋_GB2312" w:cs="仿宋_GB2312"/>
          <w:b w:val="0"/>
          <w:bCs w:val="0"/>
          <w:i w:val="0"/>
          <w:caps w:val="0"/>
          <w:color w:val="000000"/>
          <w:spacing w:val="0"/>
          <w:kern w:val="0"/>
          <w:sz w:val="31"/>
          <w:szCs w:val="31"/>
          <w:lang w:val="en-US" w:eastAsia="zh-CN" w:bidi="ar"/>
        </w:rPr>
        <w:t>》（</w:t>
      </w:r>
      <w:r>
        <w:rPr>
          <w:rFonts w:hint="eastAsia" w:ascii="仿宋_GB2312" w:hAnsi="宋体" w:eastAsia="仿宋_GB2312" w:cs="仿宋_GB2312"/>
          <w:b w:val="0"/>
          <w:bCs w:val="0"/>
          <w:i w:val="0"/>
          <w:caps w:val="0"/>
          <w:color w:val="000000"/>
          <w:spacing w:val="0"/>
          <w:kern w:val="0"/>
          <w:sz w:val="31"/>
          <w:szCs w:val="31"/>
          <w:lang w:bidi="ar"/>
        </w:rPr>
        <w:t>自然资发〔2023〕89号</w:t>
      </w:r>
      <w:r>
        <w:rPr>
          <w:rFonts w:hint="eastAsia" w:ascii="仿宋_GB2312" w:hAnsi="宋体" w:eastAsia="仿宋_GB2312" w:cs="仿宋_GB2312"/>
          <w:b w:val="0"/>
          <w:bCs w:val="0"/>
          <w:i w:val="0"/>
          <w:caps w:val="0"/>
          <w:color w:val="000000"/>
          <w:spacing w:val="0"/>
          <w:kern w:val="0"/>
          <w:sz w:val="31"/>
          <w:szCs w:val="31"/>
          <w:lang w:val="en-US" w:eastAsia="zh-CN" w:bidi="ar"/>
        </w:rPr>
        <w:t>）等</w:t>
      </w:r>
      <w:r>
        <w:rPr>
          <w:rFonts w:hint="eastAsia" w:ascii="仿宋_GB2312" w:hAnsi="宋体" w:eastAsia="仿宋_GB2312" w:cs="仿宋_GB2312"/>
          <w:color w:val="000000"/>
          <w:kern w:val="0"/>
          <w:sz w:val="31"/>
          <w:szCs w:val="31"/>
          <w:highlight w:val="none"/>
          <w:lang w:val="en-US" w:eastAsia="zh-CN" w:bidi="ar"/>
        </w:rPr>
        <w:t>有关法律法规</w:t>
      </w:r>
      <w:r>
        <w:rPr>
          <w:rFonts w:hint="eastAsia" w:ascii="仿宋_GB2312" w:hAnsi="宋体" w:eastAsia="仿宋_GB2312" w:cs="仿宋_GB2312"/>
          <w:b w:val="0"/>
          <w:bCs w:val="0"/>
          <w:color w:val="000000"/>
          <w:kern w:val="0"/>
          <w:sz w:val="31"/>
          <w:szCs w:val="31"/>
          <w:highlight w:val="none"/>
          <w:lang w:val="en-US" w:eastAsia="zh-CN" w:bidi="ar"/>
        </w:rPr>
        <w:t>和</w:t>
      </w:r>
      <w:r>
        <w:rPr>
          <w:rFonts w:hint="eastAsia" w:ascii="仿宋_GB2312" w:hAnsi="宋体" w:eastAsia="仿宋_GB2312" w:cs="仿宋_GB2312"/>
          <w:b w:val="0"/>
          <w:bCs w:val="0"/>
          <w:i w:val="0"/>
          <w:caps w:val="0"/>
          <w:color w:val="000000"/>
          <w:spacing w:val="0"/>
          <w:kern w:val="0"/>
          <w:sz w:val="31"/>
          <w:szCs w:val="31"/>
          <w:lang w:val="en-US" w:eastAsia="zh-CN" w:bidi="ar"/>
        </w:rPr>
        <w:t>文</w:t>
      </w:r>
      <w:r>
        <w:rPr>
          <w:rFonts w:hint="eastAsia" w:ascii="仿宋_GB2312" w:hAnsi="宋体" w:eastAsia="仿宋_GB2312" w:cs="仿宋_GB2312"/>
          <w:color w:val="000000"/>
          <w:kern w:val="0"/>
          <w:sz w:val="31"/>
          <w:szCs w:val="31"/>
          <w:lang w:val="en-US" w:eastAsia="zh-CN" w:bidi="ar"/>
        </w:rPr>
        <w:t xml:space="preserve">件要求执行。 </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left"/>
        <w:textAlignment w:val="auto"/>
        <w:rPr>
          <w:rFonts w:hint="eastAsia" w:ascii="仿宋_GB2312" w:hAnsi="宋体" w:eastAsia="仿宋_GB2312" w:cs="仿宋_GB2312"/>
          <w:i w:val="0"/>
          <w:caps w:val="0"/>
          <w:color w:val="000000"/>
          <w:spacing w:val="0"/>
          <w:kern w:val="0"/>
          <w:sz w:val="31"/>
          <w:szCs w:val="31"/>
          <w:shd w:val="clear" w:color="auto" w:fill="FFFFFF"/>
          <w:lang w:bidi="ar"/>
        </w:rPr>
      </w:pPr>
      <w:r>
        <w:rPr>
          <w:rFonts w:hint="eastAsia" w:ascii="仿宋_GB2312" w:hAnsi="仿宋_GB2312" w:eastAsia="仿宋_GB2312" w:cs="仿宋_GB2312"/>
          <w:b/>
          <w:bCs/>
          <w:kern w:val="2"/>
          <w:sz w:val="32"/>
          <w:szCs w:val="32"/>
          <w:lang w:val="en-US" w:eastAsia="zh-CN" w:bidi="ar-SA"/>
        </w:rPr>
        <w:t>第六条</w:t>
      </w:r>
      <w:r>
        <w:rPr>
          <w:rFonts w:hint="eastAsia" w:ascii="仿宋_GB2312" w:hAnsi="宋体" w:eastAsia="仿宋_GB2312" w:cs="仿宋_GB2312"/>
          <w:i w:val="0"/>
          <w:caps w:val="0"/>
          <w:color w:val="000000"/>
          <w:spacing w:val="0"/>
          <w:kern w:val="0"/>
          <w:sz w:val="31"/>
          <w:szCs w:val="31"/>
          <w:shd w:val="clear" w:color="auto" w:fill="FFFFFF"/>
          <w:lang w:val="en-US" w:eastAsia="zh-CN" w:bidi="ar"/>
        </w:rPr>
        <w:t xml:space="preserve">  已批准</w:t>
      </w:r>
      <w:r>
        <w:rPr>
          <w:rFonts w:hint="eastAsia" w:ascii="仿宋_GB2312" w:hAnsi="宋体" w:eastAsia="仿宋_GB2312" w:cs="仿宋_GB2312"/>
          <w:i w:val="0"/>
          <w:caps w:val="0"/>
          <w:color w:val="000000"/>
          <w:spacing w:val="0"/>
          <w:kern w:val="0"/>
          <w:sz w:val="31"/>
          <w:szCs w:val="31"/>
          <w:shd w:val="clear" w:color="auto" w:fill="FFFFFF"/>
          <w:lang w:bidi="ar"/>
        </w:rPr>
        <w:t>国土空间规划</w:t>
      </w:r>
      <w:r>
        <w:rPr>
          <w:rFonts w:hint="eastAsia" w:ascii="仿宋_GB2312" w:hAnsi="宋体" w:eastAsia="仿宋_GB2312" w:cs="仿宋_GB2312"/>
          <w:i w:val="0"/>
          <w:caps w:val="0"/>
          <w:color w:val="000000"/>
          <w:spacing w:val="0"/>
          <w:kern w:val="0"/>
          <w:sz w:val="31"/>
          <w:szCs w:val="31"/>
          <w:shd w:val="clear" w:color="auto" w:fill="FFFFFF"/>
          <w:lang w:eastAsia="zh-CN" w:bidi="ar"/>
        </w:rPr>
        <w:t>或</w:t>
      </w:r>
      <w:r>
        <w:rPr>
          <w:rFonts w:hint="eastAsia" w:ascii="仿宋_GB2312" w:hAnsi="宋体" w:eastAsia="仿宋_GB2312" w:cs="仿宋_GB2312"/>
          <w:i w:val="0"/>
          <w:caps w:val="0"/>
          <w:color w:val="000000"/>
          <w:spacing w:val="0"/>
          <w:kern w:val="0"/>
          <w:sz w:val="31"/>
          <w:szCs w:val="31"/>
          <w:shd w:val="clear" w:color="auto" w:fill="FFFFFF"/>
          <w:lang w:bidi="ar"/>
        </w:rPr>
        <w:t>省级国土空间规划呈报国务院</w:t>
      </w:r>
      <w:r>
        <w:rPr>
          <w:rFonts w:hint="eastAsia" w:ascii="仿宋_GB2312" w:hAnsi="宋体" w:eastAsia="仿宋_GB2312" w:cs="仿宋_GB2312"/>
          <w:i w:val="0"/>
          <w:caps w:val="0"/>
          <w:color w:val="000000"/>
          <w:spacing w:val="0"/>
          <w:kern w:val="0"/>
          <w:sz w:val="31"/>
          <w:szCs w:val="31"/>
          <w:shd w:val="clear" w:color="auto" w:fill="FFFFFF"/>
          <w:lang w:val="en-US" w:eastAsia="zh-CN" w:bidi="ar"/>
        </w:rPr>
        <w:t>后</w:t>
      </w:r>
      <w:r>
        <w:rPr>
          <w:rFonts w:hint="eastAsia" w:ascii="仿宋_GB2312" w:hAnsi="宋体" w:eastAsia="仿宋_GB2312" w:cs="仿宋_GB2312"/>
          <w:i w:val="0"/>
          <w:caps w:val="0"/>
          <w:color w:val="000000"/>
          <w:spacing w:val="0"/>
          <w:kern w:val="0"/>
          <w:sz w:val="31"/>
          <w:szCs w:val="31"/>
          <w:shd w:val="clear" w:color="auto" w:fill="FFFFFF"/>
          <w:lang w:bidi="ar"/>
        </w:rPr>
        <w:t>，</w:t>
      </w:r>
      <w:r>
        <w:rPr>
          <w:rFonts w:hint="eastAsia" w:ascii="仿宋_GB2312" w:hAnsi="宋体" w:eastAsia="仿宋_GB2312" w:cs="仿宋_GB2312"/>
          <w:i w:val="0"/>
          <w:caps w:val="0"/>
          <w:color w:val="000000"/>
          <w:spacing w:val="0"/>
          <w:kern w:val="0"/>
          <w:sz w:val="31"/>
          <w:szCs w:val="31"/>
          <w:shd w:val="clear" w:color="auto" w:fill="FFFFFF"/>
          <w:lang w:val="en-US" w:eastAsia="zh-CN" w:bidi="ar"/>
        </w:rPr>
        <w:t>可以按照</w:t>
      </w:r>
      <w:r>
        <w:rPr>
          <w:rFonts w:hint="eastAsia" w:ascii="仿宋_GB2312" w:hAnsi="宋体" w:eastAsia="仿宋_GB2312" w:cs="仿宋_GB2312"/>
          <w:i w:val="0"/>
          <w:caps w:val="0"/>
          <w:color w:val="000000"/>
          <w:spacing w:val="0"/>
          <w:kern w:val="0"/>
          <w:sz w:val="31"/>
          <w:szCs w:val="31"/>
          <w:shd w:val="clear" w:color="auto" w:fill="FFFFFF"/>
          <w:lang w:bidi="ar"/>
        </w:rPr>
        <w:t>有批准权的人民政府自然资源主管部门组织审查通过的国土空间总体规划，</w:t>
      </w:r>
      <w:r>
        <w:rPr>
          <w:rFonts w:hint="eastAsia" w:ascii="仿宋_GB2312" w:hAnsi="宋体" w:eastAsia="仿宋_GB2312" w:cs="仿宋_GB2312"/>
          <w:i w:val="0"/>
          <w:caps w:val="0"/>
          <w:strike w:val="0"/>
          <w:dstrike w:val="0"/>
          <w:color w:val="000000"/>
          <w:spacing w:val="0"/>
          <w:kern w:val="0"/>
          <w:sz w:val="31"/>
          <w:szCs w:val="31"/>
          <w:highlight w:val="none"/>
          <w:shd w:val="clear" w:color="auto" w:fill="FFFFFF"/>
          <w:lang w:val="en-US" w:eastAsia="zh-CN" w:bidi="ar"/>
        </w:rPr>
        <w:t>完善</w:t>
      </w:r>
      <w:r>
        <w:rPr>
          <w:rFonts w:hint="eastAsia" w:ascii="仿宋_GB2312" w:hAnsi="宋体" w:eastAsia="仿宋_GB2312" w:cs="仿宋_GB2312"/>
          <w:i w:val="0"/>
          <w:caps w:val="0"/>
          <w:color w:val="000000"/>
          <w:spacing w:val="0"/>
          <w:kern w:val="0"/>
          <w:sz w:val="31"/>
          <w:szCs w:val="31"/>
          <w:highlight w:val="none"/>
          <w:shd w:val="clear" w:color="auto" w:fill="FFFFFF"/>
          <w:lang w:val="en-US" w:eastAsia="zh-CN" w:bidi="ar"/>
        </w:rPr>
        <w:t>采矿</w:t>
      </w:r>
      <w:r>
        <w:rPr>
          <w:rFonts w:hint="eastAsia" w:ascii="仿宋_GB2312" w:hAnsi="宋体" w:eastAsia="仿宋_GB2312" w:cs="仿宋_GB2312"/>
          <w:i w:val="0"/>
          <w:caps w:val="0"/>
          <w:color w:val="000000"/>
          <w:spacing w:val="0"/>
          <w:kern w:val="0"/>
          <w:sz w:val="31"/>
          <w:szCs w:val="31"/>
          <w:highlight w:val="none"/>
          <w:shd w:val="clear" w:color="auto" w:fill="FFFFFF"/>
          <w:lang w:bidi="ar"/>
        </w:rPr>
        <w:t>项目用地</w:t>
      </w:r>
      <w:r>
        <w:rPr>
          <w:rFonts w:hint="eastAsia" w:ascii="仿宋_GB2312" w:hAnsi="宋体" w:eastAsia="仿宋_GB2312" w:cs="仿宋_GB2312"/>
          <w:i w:val="0"/>
          <w:caps w:val="0"/>
          <w:color w:val="000000"/>
          <w:spacing w:val="0"/>
          <w:kern w:val="0"/>
          <w:sz w:val="31"/>
          <w:szCs w:val="31"/>
          <w:highlight w:val="none"/>
          <w:shd w:val="clear" w:color="auto" w:fill="FFFFFF"/>
          <w:lang w:val="en-US" w:eastAsia="zh-CN" w:bidi="ar"/>
        </w:rPr>
        <w:t>手续</w:t>
      </w:r>
      <w:r>
        <w:rPr>
          <w:rFonts w:hint="eastAsia" w:ascii="仿宋_GB2312" w:hAnsi="宋体" w:eastAsia="仿宋_GB2312" w:cs="仿宋_GB2312"/>
          <w:i w:val="0"/>
          <w:caps w:val="0"/>
          <w:color w:val="000000"/>
          <w:spacing w:val="0"/>
          <w:kern w:val="0"/>
          <w:sz w:val="31"/>
          <w:szCs w:val="31"/>
          <w:shd w:val="clear" w:color="auto" w:fill="FFFFFF"/>
          <w:lang w:bidi="ar"/>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center"/>
        <w:textAlignment w:val="auto"/>
        <w:rPr>
          <w:rFonts w:hint="eastAsia" w:ascii="黑体" w:hAnsi="黑体" w:eastAsia="黑体" w:cs="黑体"/>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第三章  指标配置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center"/>
        <w:textAlignment w:val="auto"/>
        <w:rPr>
          <w:rFonts w:hint="eastAsia" w:ascii="黑体" w:hAnsi="黑体" w:eastAsia="黑体" w:cs="黑体"/>
          <w:kern w:val="2"/>
          <w:sz w:val="32"/>
          <w:szCs w:val="32"/>
          <w:lang w:val="en-US" w:eastAsia="zh-CN" w:bidi="ar-SA"/>
        </w:rPr>
      </w:pPr>
    </w:p>
    <w:p>
      <w:pPr>
        <w:spacing w:beforeAutospacing="0" w:afterAutospacing="0" w:line="580" w:lineRule="exact"/>
        <w:ind w:firstLine="643" w:firstLineChars="200"/>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b/>
          <w:bCs/>
          <w:kern w:val="2"/>
          <w:sz w:val="32"/>
          <w:szCs w:val="32"/>
          <w:lang w:val="en-US" w:eastAsia="zh-CN" w:bidi="ar-SA"/>
        </w:rPr>
        <w:t xml:space="preserve">第七条  </w:t>
      </w:r>
      <w:r>
        <w:rPr>
          <w:rFonts w:ascii="仿宋_GB2312" w:hAnsi="宋体" w:eastAsia="仿宋_GB2312" w:cs="仿宋_GB2312"/>
          <w:color w:val="000000"/>
          <w:kern w:val="0"/>
          <w:sz w:val="32"/>
          <w:szCs w:val="32"/>
          <w:lang w:val="en-US" w:eastAsia="zh-CN" w:bidi="ar"/>
        </w:rPr>
        <w:t>对纳入国家重大项目清单的</w:t>
      </w:r>
      <w:r>
        <w:rPr>
          <w:rFonts w:hint="eastAsia" w:ascii="仿宋_GB2312" w:hAnsi="宋体" w:eastAsia="仿宋_GB2312" w:cs="仿宋_GB2312"/>
          <w:color w:val="000000"/>
          <w:kern w:val="0"/>
          <w:sz w:val="32"/>
          <w:szCs w:val="32"/>
          <w:lang w:val="en-US" w:eastAsia="zh-CN" w:bidi="ar"/>
        </w:rPr>
        <w:t>采矿项目，以及列入省政府重大项目用地清单的能源类采矿项目，全额保障新增建设用地所需土地利用年度计划指标；其余采矿项目用地，</w:t>
      </w:r>
      <w:r>
        <w:rPr>
          <w:rFonts w:hint="eastAsia" w:ascii="仿宋_GB2312" w:hAnsi="宋体" w:eastAsia="仿宋_GB2312" w:cs="仿宋_GB2312"/>
          <w:i w:val="0"/>
          <w:caps w:val="0"/>
          <w:color w:val="000000"/>
          <w:spacing w:val="0"/>
          <w:kern w:val="0"/>
          <w:sz w:val="32"/>
          <w:szCs w:val="32"/>
          <w:lang w:bidi="ar"/>
        </w:rPr>
        <w:t>可使用以存量土地处置规模为基础核算的用地计划指标</w:t>
      </w:r>
      <w:r>
        <w:rPr>
          <w:rFonts w:hint="eastAsia" w:ascii="仿宋_GB2312" w:hAnsi="宋体" w:eastAsia="仿宋_GB2312" w:cs="仿宋_GB2312"/>
          <w:i w:val="0"/>
          <w:caps w:val="0"/>
          <w:color w:val="000000"/>
          <w:spacing w:val="0"/>
          <w:kern w:val="0"/>
          <w:sz w:val="32"/>
          <w:szCs w:val="32"/>
          <w:lang w:val="en-US" w:eastAsia="zh-CN" w:bidi="ar"/>
        </w:rPr>
        <w:t>予以保障。</w:t>
      </w:r>
      <w:r>
        <w:rPr>
          <w:rFonts w:hint="eastAsia" w:ascii="仿宋_GB2312" w:hAnsi="宋体" w:eastAsia="仿宋_GB2312" w:cs="仿宋_GB2312"/>
          <w:color w:val="000000"/>
          <w:kern w:val="0"/>
          <w:sz w:val="32"/>
          <w:szCs w:val="32"/>
          <w:lang w:val="en-US" w:eastAsia="zh-CN" w:bidi="ar"/>
        </w:rPr>
        <w:t>市（州）计划指标不足的，年底视全省计划指标结余情况，统筹调剂予以支持。</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宋体" w:eastAsia="仿宋_GB2312" w:cs="仿宋_GB2312"/>
          <w:i w:val="0"/>
          <w:caps w:val="0"/>
          <w:color w:val="000000"/>
          <w:spacing w:val="0"/>
          <w:kern w:val="0"/>
          <w:sz w:val="32"/>
          <w:szCs w:val="32"/>
          <w:lang w:bidi="ar"/>
        </w:rPr>
      </w:pPr>
      <w:r>
        <w:rPr>
          <w:rFonts w:hint="eastAsia" w:ascii="仿宋_GB2312" w:hAnsi="宋体" w:eastAsia="仿宋_GB2312" w:cs="仿宋_GB2312"/>
          <w:color w:val="000000"/>
          <w:kern w:val="0"/>
          <w:sz w:val="32"/>
          <w:szCs w:val="32"/>
          <w:lang w:val="en-US" w:eastAsia="zh-CN" w:bidi="ar"/>
        </w:rPr>
        <w:t>支持使用</w:t>
      </w:r>
      <w:r>
        <w:rPr>
          <w:rFonts w:hint="eastAsia" w:ascii="仿宋_GB2312" w:hAnsi="宋体" w:eastAsia="仿宋_GB2312" w:cs="仿宋_GB2312"/>
          <w:i w:val="0"/>
          <w:caps w:val="0"/>
          <w:color w:val="000000"/>
          <w:spacing w:val="0"/>
          <w:kern w:val="0"/>
          <w:sz w:val="32"/>
          <w:szCs w:val="32"/>
          <w:lang w:bidi="ar"/>
        </w:rPr>
        <w:t>城乡建设用地增减挂钩指标</w:t>
      </w:r>
      <w:r>
        <w:rPr>
          <w:rFonts w:hint="eastAsia" w:ascii="仿宋_GB2312" w:hAnsi="宋体" w:eastAsia="仿宋_GB2312" w:cs="仿宋_GB2312"/>
          <w:i w:val="0"/>
          <w:caps w:val="0"/>
          <w:color w:val="000000"/>
          <w:spacing w:val="0"/>
          <w:kern w:val="0"/>
          <w:sz w:val="32"/>
          <w:szCs w:val="32"/>
          <w:lang w:val="en-US" w:eastAsia="zh-CN" w:bidi="ar"/>
        </w:rPr>
        <w:t>保障采矿用地</w:t>
      </w:r>
      <w:r>
        <w:rPr>
          <w:rFonts w:hint="eastAsia" w:ascii="仿宋_GB2312" w:hAnsi="宋体" w:eastAsia="仿宋_GB2312" w:cs="仿宋_GB2312"/>
          <w:i w:val="0"/>
          <w:caps w:val="0"/>
          <w:color w:val="000000"/>
          <w:spacing w:val="0"/>
          <w:kern w:val="0"/>
          <w:sz w:val="32"/>
          <w:szCs w:val="32"/>
          <w:lang w:bidi="ar"/>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第八条  </w:t>
      </w:r>
      <w:r>
        <w:rPr>
          <w:rFonts w:hint="eastAsia" w:ascii="仿宋_GB2312" w:hAnsi="宋体" w:eastAsia="仿宋_GB2312" w:cs="仿宋_GB2312"/>
          <w:color w:val="000000"/>
          <w:kern w:val="0"/>
          <w:sz w:val="31"/>
          <w:szCs w:val="31"/>
          <w:lang w:val="en-US" w:eastAsia="zh-CN" w:bidi="ar"/>
        </w:rPr>
        <w:t>采矿企业可对本企业依法取得的采矿用地</w:t>
      </w:r>
      <w:r>
        <w:rPr>
          <w:rFonts w:hint="eastAsia" w:ascii="仿宋_GB2312" w:hAnsi="宋体" w:eastAsia="仿宋_GB2312" w:cs="仿宋_GB2312"/>
          <w:i w:val="0"/>
          <w:caps w:val="0"/>
          <w:color w:val="000000"/>
          <w:spacing w:val="0"/>
          <w:sz w:val="31"/>
          <w:szCs w:val="31"/>
        </w:rPr>
        <w:t>或义务人灭失的历史遗留废弃采矿用地</w:t>
      </w:r>
      <w:r>
        <w:rPr>
          <w:rFonts w:hint="eastAsia" w:ascii="仿宋_GB2312" w:hAnsi="宋体" w:eastAsia="仿宋_GB2312" w:cs="仿宋_GB2312"/>
          <w:color w:val="000000"/>
          <w:kern w:val="0"/>
          <w:sz w:val="31"/>
          <w:szCs w:val="31"/>
          <w:lang w:val="en-US" w:eastAsia="zh-CN" w:bidi="ar"/>
        </w:rPr>
        <w:t xml:space="preserve">进行复垦修复，并由本企业在全省范围内使用腾退指标；复垦为可长期稳定利用耕地的，按照《四川省自然资源厅关于印发〈四川省新增耕地核定办法（试行）〉的通知》（川自然资规〔2020〕8号）要求经核定报备后，可用于本企业在本地区采矿项目落实占补平衡。 </w:t>
      </w:r>
    </w:p>
    <w:p>
      <w:pPr>
        <w:ind w:firstLine="643" w:firstLineChars="200"/>
        <w:rPr>
          <w:rFonts w:hint="eastAsia"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第</w:t>
      </w:r>
      <w:r>
        <w:rPr>
          <w:rFonts w:hint="eastAsia" w:ascii="仿宋_GB2312" w:hAnsi="仿宋_GB2312" w:eastAsia="仿宋_GB2312" w:cs="仿宋_GB2312"/>
          <w:b/>
          <w:bCs/>
          <w:kern w:val="2"/>
          <w:sz w:val="32"/>
          <w:szCs w:val="32"/>
          <w:lang w:val="en-US" w:eastAsia="zh-CN" w:bidi="ar-SA"/>
        </w:rPr>
        <w:t>九</w:t>
      </w:r>
      <w:r>
        <w:rPr>
          <w:rFonts w:hint="default" w:ascii="仿宋_GB2312" w:hAnsi="仿宋_GB2312" w:eastAsia="仿宋_GB2312" w:cs="仿宋_GB2312"/>
          <w:b/>
          <w:bCs/>
          <w:kern w:val="2"/>
          <w:sz w:val="32"/>
          <w:szCs w:val="32"/>
          <w:lang w:val="en-US" w:eastAsia="zh-CN" w:bidi="ar-SA"/>
        </w:rPr>
        <w:t>条</w:t>
      </w:r>
      <w:r>
        <w:rPr>
          <w:rFonts w:hint="default" w:ascii="仿宋_GB2312" w:hAnsi="仿宋_GB2312" w:eastAsia="仿宋_GB2312" w:cs="仿宋_GB2312"/>
          <w:kern w:val="2"/>
          <w:sz w:val="32"/>
          <w:szCs w:val="32"/>
          <w:lang w:val="en-US" w:eastAsia="zh-CN" w:bidi="ar-SA"/>
        </w:rPr>
        <w:t xml:space="preserve">  对义务人灭失的历史遗留废弃采矿用地，由所在县（市、区）人民政府投入资金进行复垦修复，或按照“谁投资，谁受益”的原则，鼓励社会资本按照《四川省自然资源厅关于印发</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关于鼓励和支持社会资本参与生态保护修复的实施意见</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的通知》</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宋体" w:eastAsia="仿宋_GB2312" w:cs="仿宋_GB2312"/>
          <w:color w:val="000000"/>
          <w:kern w:val="0"/>
          <w:sz w:val="31"/>
          <w:szCs w:val="31"/>
          <w:highlight w:val="none"/>
          <w:lang w:val="en-US" w:eastAsia="zh-CN" w:bidi="ar"/>
        </w:rPr>
        <w:t>川自然资发〔2023〕15号</w:t>
      </w:r>
      <w:r>
        <w:rPr>
          <w:rFonts w:hint="eastAsia" w:ascii="仿宋_GB2312" w:hAnsi="仿宋_GB2312" w:eastAsia="仿宋_GB2312" w:cs="仿宋_GB2312"/>
          <w:kern w:val="2"/>
          <w:sz w:val="32"/>
          <w:szCs w:val="32"/>
          <w:highlight w:val="none"/>
          <w:lang w:val="en-US" w:eastAsia="zh-CN" w:bidi="ar-SA"/>
        </w:rPr>
        <w:t>）</w:t>
      </w:r>
      <w:r>
        <w:rPr>
          <w:rFonts w:hint="default" w:ascii="仿宋_GB2312" w:hAnsi="仿宋_GB2312" w:eastAsia="仿宋_GB2312" w:cs="仿宋_GB2312"/>
          <w:kern w:val="2"/>
          <w:sz w:val="32"/>
          <w:szCs w:val="32"/>
          <w:lang w:val="en-US" w:eastAsia="zh-CN" w:bidi="ar-SA"/>
        </w:rPr>
        <w:t>的相关要求，采用公开竞争的方式参与政府组织实施矿山用地复垦修复，腾退的建设用地指标、产生的新增耕地指标，按照相关规定与县级人民政府签订协议约定归属和使用的相关权益义务</w:t>
      </w:r>
      <w:r>
        <w:rPr>
          <w:rFonts w:hint="eastAsia" w:ascii="仿宋_GB2312" w:hAnsi="仿宋_GB2312" w:eastAsia="仿宋_GB2312" w:cs="仿宋_GB2312"/>
          <w:b/>
          <w:bCs/>
          <w:kern w:val="2"/>
          <w:sz w:val="32"/>
          <w:szCs w:val="32"/>
          <w:lang w:val="en-US" w:eastAsia="zh-CN" w:bidi="ar-SA"/>
        </w:rPr>
        <w:t>，</w:t>
      </w:r>
      <w:r>
        <w:rPr>
          <w:rFonts w:hint="eastAsia" w:ascii="仿宋_GB2312" w:hAnsi="宋体" w:eastAsia="仿宋_GB2312" w:cs="仿宋_GB2312"/>
          <w:i w:val="0"/>
          <w:caps w:val="0"/>
          <w:color w:val="000000"/>
          <w:spacing w:val="0"/>
          <w:sz w:val="31"/>
          <w:szCs w:val="31"/>
          <w:lang w:val="en-US" w:eastAsia="zh-CN"/>
        </w:rPr>
        <w:t>重点用于</w:t>
      </w:r>
      <w:r>
        <w:rPr>
          <w:rFonts w:hint="eastAsia" w:ascii="仿宋_GB2312" w:hAnsi="宋体" w:eastAsia="仿宋_GB2312" w:cs="仿宋_GB2312"/>
          <w:i w:val="0"/>
          <w:caps w:val="0"/>
          <w:color w:val="000000"/>
          <w:spacing w:val="0"/>
          <w:sz w:val="31"/>
          <w:szCs w:val="31"/>
        </w:rPr>
        <w:t>保障辖区内新增采矿项目用地需求</w:t>
      </w:r>
      <w:r>
        <w:rPr>
          <w:rFonts w:hint="eastAsia" w:ascii="仿宋_GB2312" w:hAnsi="宋体" w:eastAsia="仿宋_GB2312" w:cs="仿宋_GB2312"/>
          <w:i w:val="0"/>
          <w:caps w:val="0"/>
          <w:color w:val="000000"/>
          <w:spacing w:val="0"/>
          <w:sz w:val="31"/>
          <w:szCs w:val="31"/>
          <w:lang w:eastAsia="zh-CN"/>
        </w:rPr>
        <w:t>。</w:t>
      </w:r>
    </w:p>
    <w:p>
      <w:pPr>
        <w:ind w:firstLineChars="200"/>
        <w:rPr>
          <w:rFonts w:hint="eastAsia"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第</w:t>
      </w:r>
      <w:r>
        <w:rPr>
          <w:rFonts w:hint="eastAsia" w:ascii="仿宋_GB2312" w:hAnsi="仿宋_GB2312" w:eastAsia="仿宋_GB2312" w:cs="仿宋_GB2312"/>
          <w:b/>
          <w:bCs/>
          <w:kern w:val="2"/>
          <w:sz w:val="32"/>
          <w:szCs w:val="32"/>
          <w:lang w:val="en-US" w:eastAsia="zh-CN" w:bidi="ar-SA"/>
        </w:rPr>
        <w:t>十</w:t>
      </w:r>
      <w:r>
        <w:rPr>
          <w:rFonts w:hint="default" w:ascii="仿宋_GB2312" w:hAnsi="仿宋_GB2312" w:eastAsia="仿宋_GB2312" w:cs="仿宋_GB2312"/>
          <w:b/>
          <w:bCs/>
          <w:kern w:val="2"/>
          <w:sz w:val="32"/>
          <w:szCs w:val="32"/>
          <w:lang w:val="en-US" w:eastAsia="zh-CN" w:bidi="ar-SA"/>
        </w:rPr>
        <w:t xml:space="preserve">条  </w:t>
      </w:r>
      <w:r>
        <w:rPr>
          <w:rFonts w:hint="default" w:ascii="仿宋_GB2312" w:hAnsi="仿宋_GB2312" w:eastAsia="仿宋_GB2312" w:cs="仿宋_GB2312"/>
          <w:b w:val="0"/>
          <w:bCs w:val="0"/>
          <w:kern w:val="2"/>
          <w:sz w:val="32"/>
          <w:szCs w:val="32"/>
          <w:lang w:val="en-US" w:eastAsia="zh-CN" w:bidi="ar-SA"/>
        </w:rPr>
        <w:t>由采矿企业投资取得腾退指标的，可用于同一法人的采矿企业在全省范围内采矿活动新增建设用地的指标配置；由县（市、区）人民政府投资取得腾退指标的，可用于保障本县（市、区）范围内的新增采矿用地指标。</w:t>
      </w:r>
    </w:p>
    <w:p>
      <w:pPr>
        <w:ind w:firstLineChars="200"/>
        <w:rPr>
          <w:rFonts w:hint="eastAsia" w:ascii="仿宋_GB2312" w:hAnsi="宋体" w:eastAsia="仿宋_GB2312" w:cs="仿宋_GB2312"/>
          <w:color w:val="000000"/>
          <w:kern w:val="0"/>
          <w:sz w:val="31"/>
          <w:szCs w:val="31"/>
          <w:lang w:val="en-US" w:eastAsia="zh-CN" w:bidi="ar-SA"/>
        </w:rPr>
      </w:pPr>
      <w:r>
        <w:rPr>
          <w:rFonts w:hint="eastAsia" w:ascii="仿宋_GB2312" w:hAnsi="仿宋_GB2312" w:eastAsia="仿宋_GB2312" w:cs="仿宋_GB2312"/>
          <w:b/>
          <w:bCs/>
          <w:kern w:val="2"/>
          <w:sz w:val="32"/>
          <w:szCs w:val="32"/>
          <w:lang w:val="en-US" w:eastAsia="zh-CN" w:bidi="ar-SA"/>
        </w:rPr>
        <w:t>第十一条</w:t>
      </w:r>
      <w:r>
        <w:rPr>
          <w:rFonts w:hint="eastAsia" w:ascii="仿宋_GB2312" w:hAnsi="仿宋_GB2312" w:eastAsia="仿宋_GB2312" w:cs="仿宋_GB2312"/>
          <w:kern w:val="2"/>
          <w:sz w:val="32"/>
          <w:szCs w:val="32"/>
          <w:lang w:val="en-US" w:eastAsia="zh-CN" w:bidi="ar-SA"/>
        </w:rPr>
        <w:t xml:space="preserve">  </w:t>
      </w:r>
      <w:r>
        <w:rPr>
          <w:rFonts w:hint="eastAsia" w:ascii="仿宋_GB2312" w:hAnsi="宋体" w:eastAsia="仿宋_GB2312" w:cs="仿宋_GB2312"/>
          <w:color w:val="000000"/>
          <w:kern w:val="0"/>
          <w:sz w:val="31"/>
          <w:szCs w:val="31"/>
          <w:lang w:val="en-US" w:eastAsia="zh-CN" w:bidi="ar-SA"/>
        </w:rPr>
        <w:t>党中央、国务院确定的涉及稳增长和能源资源安全的采矿项目急需使用土地的，</w:t>
      </w:r>
      <w:r>
        <w:rPr>
          <w:rFonts w:hint="eastAsia" w:ascii="仿宋_GB2312" w:hAnsi="宋体" w:eastAsia="仿宋_GB2312" w:cs="仿宋_GB2312"/>
          <w:strike w:val="0"/>
          <w:dstrike w:val="0"/>
          <w:color w:val="000000"/>
          <w:kern w:val="0"/>
          <w:sz w:val="31"/>
          <w:szCs w:val="31"/>
          <w:lang w:val="en-US" w:eastAsia="zh-CN" w:bidi="ar-SA"/>
        </w:rPr>
        <w:t>在</w:t>
      </w:r>
      <w:r>
        <w:rPr>
          <w:rFonts w:hint="eastAsia" w:ascii="仿宋_GB2312" w:hAnsi="宋体" w:eastAsia="仿宋_GB2312" w:cs="仿宋_GB2312"/>
          <w:color w:val="000000"/>
          <w:kern w:val="0"/>
          <w:sz w:val="31"/>
          <w:szCs w:val="31"/>
          <w:lang w:val="en-US" w:eastAsia="zh-CN" w:bidi="ar-SA"/>
        </w:rPr>
        <w:t>采矿企业提供复垦修复方案或与政府签订腾退归还指标的协议，并承诺在一定期限内（一般不超过2年）完成复垦修复并归还腾退指标后，可以先行使用。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22" w:firstLineChars="200"/>
        <w:jc w:val="both"/>
        <w:textAlignment w:val="auto"/>
        <w:rPr>
          <w:rFonts w:hint="default" w:ascii="仿宋_GB2312" w:hAnsi="宋体" w:eastAsia="仿宋_GB2312" w:cs="仿宋_GB2312"/>
          <w:color w:val="000000"/>
          <w:kern w:val="0"/>
          <w:sz w:val="31"/>
          <w:szCs w:val="31"/>
          <w:lang w:val="en-US" w:eastAsia="zh-CN" w:bidi="ar-SA"/>
        </w:rPr>
      </w:pPr>
      <w:r>
        <w:rPr>
          <w:rFonts w:hint="eastAsia" w:ascii="仿宋_GB2312" w:hAnsi="宋体" w:eastAsia="仿宋_GB2312" w:cs="仿宋_GB2312"/>
          <w:b/>
          <w:bCs/>
          <w:color w:val="000000"/>
          <w:kern w:val="0"/>
          <w:sz w:val="31"/>
          <w:szCs w:val="31"/>
          <w:lang w:val="en-US" w:eastAsia="zh-CN" w:bidi="ar-SA"/>
        </w:rPr>
        <w:t xml:space="preserve">第十二条  </w:t>
      </w:r>
      <w:r>
        <w:rPr>
          <w:rFonts w:hint="default" w:ascii="仿宋_GB2312" w:hAnsi="宋体" w:eastAsia="仿宋_GB2312" w:cs="仿宋_GB2312"/>
          <w:color w:val="000000"/>
          <w:kern w:val="0"/>
          <w:sz w:val="31"/>
          <w:szCs w:val="31"/>
          <w:lang w:val="en-US" w:eastAsia="zh-CN" w:bidi="ar-SA"/>
        </w:rPr>
        <w:t>采取承诺方式使用腾退指标的，市县要加强督促落实，确保按期完成项目复垦修复。超期未完成项目复垦修复的，</w:t>
      </w:r>
      <w:r>
        <w:rPr>
          <w:rFonts w:hint="eastAsia" w:ascii="仿宋_GB2312" w:hAnsi="宋体" w:eastAsia="仿宋_GB2312" w:cs="仿宋_GB2312"/>
          <w:color w:val="000000"/>
          <w:kern w:val="0"/>
          <w:sz w:val="31"/>
          <w:szCs w:val="31"/>
          <w:highlight w:val="none"/>
          <w:lang w:val="en-US" w:eastAsia="zh-CN" w:bidi="ar-SA"/>
        </w:rPr>
        <w:t>责令</w:t>
      </w:r>
      <w:r>
        <w:rPr>
          <w:rFonts w:hint="default" w:ascii="仿宋_GB2312" w:hAnsi="宋体" w:eastAsia="仿宋_GB2312" w:cs="仿宋_GB2312"/>
          <w:color w:val="000000"/>
          <w:kern w:val="0"/>
          <w:sz w:val="31"/>
          <w:szCs w:val="31"/>
          <w:lang w:val="en-US" w:eastAsia="zh-CN" w:bidi="ar-SA"/>
        </w:rPr>
        <w:t>限期整改并暂停该市县使用采矿用地复垦修复腾退指标办理农用地转用审批手续；同时，停止办理该采矿企业采矿项目用地审批手续，并依法追究相关责任。</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200" w:right="0" w:rightChars="0"/>
        <w:jc w:val="both"/>
        <w:textAlignment w:val="auto"/>
        <w:rPr>
          <w:rFonts w:hint="eastAsia" w:ascii="仿宋_GB2312" w:hAnsi="宋体" w:eastAsia="仿宋_GB2312" w:cs="仿宋_GB2312"/>
          <w:color w:val="000000"/>
          <w:kern w:val="0"/>
          <w:sz w:val="31"/>
          <w:szCs w:val="31"/>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第四章  用地审批和供应</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0" w:right="0" w:rightChars="0"/>
        <w:jc w:val="center"/>
        <w:textAlignment w:val="auto"/>
        <w:rPr>
          <w:rFonts w:hint="eastAsia" w:ascii="黑体" w:hAnsi="黑体" w:eastAsia="黑体" w:cs="黑体"/>
          <w:kern w:val="2"/>
          <w:sz w:val="32"/>
          <w:szCs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firstLine="643" w:firstLineChars="200"/>
        <w:jc w:val="left"/>
        <w:textAlignment w:val="auto"/>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b/>
          <w:bCs/>
          <w:i w:val="0"/>
          <w:caps w:val="0"/>
          <w:color w:val="000000"/>
          <w:spacing w:val="0"/>
          <w:sz w:val="32"/>
          <w:szCs w:val="32"/>
        </w:rPr>
        <w:t>第</w:t>
      </w:r>
      <w:r>
        <w:rPr>
          <w:rFonts w:hint="eastAsia" w:ascii="仿宋_GB2312" w:hAnsi="仿宋_GB2312" w:eastAsia="仿宋_GB2312" w:cs="仿宋_GB2312"/>
          <w:b/>
          <w:bCs/>
          <w:i w:val="0"/>
          <w:caps w:val="0"/>
          <w:color w:val="000000"/>
          <w:spacing w:val="0"/>
          <w:sz w:val="32"/>
          <w:szCs w:val="32"/>
          <w:lang w:val="en-US" w:eastAsia="zh-CN"/>
        </w:rPr>
        <w:t>十三</w:t>
      </w:r>
      <w:r>
        <w:rPr>
          <w:rFonts w:hint="eastAsia" w:ascii="仿宋_GB2312" w:hAnsi="仿宋_GB2312" w:eastAsia="仿宋_GB2312" w:cs="仿宋_GB2312"/>
          <w:b/>
          <w:bCs/>
          <w:i w:val="0"/>
          <w:caps w:val="0"/>
          <w:color w:val="000000"/>
          <w:spacing w:val="0"/>
          <w:sz w:val="32"/>
          <w:szCs w:val="32"/>
        </w:rPr>
        <w:t>条</w:t>
      </w:r>
      <w:r>
        <w:rPr>
          <w:rFonts w:hint="eastAsia" w:ascii="仿宋_GB2312" w:hAnsi="仿宋_GB2312" w:eastAsia="仿宋_GB2312" w:cs="仿宋_GB2312"/>
          <w:i w:val="0"/>
          <w:caps w:val="0"/>
          <w:color w:val="000000"/>
          <w:spacing w:val="0"/>
          <w:sz w:val="32"/>
          <w:szCs w:val="32"/>
        </w:rPr>
        <w:t xml:space="preserve"> 在矿产资源勘查期间临时生活用房、临时工棚、勘查作业及其辅助工程、施工便道、运输便道等使用的土地，包括油气资源勘查中钻井井场、配套管线、电力设施、进场道路等钻井及配套设施使用的土地，可依法使用临时用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临时用地使用人应当按照批准的用途使用土地。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临时用地使用人应当自临时用地期满之日起一年内完成</w:t>
      </w:r>
      <w:r>
        <w:rPr>
          <w:rFonts w:hint="eastAsia" w:ascii="仿宋_GB2312" w:hAnsi="仿宋_GB2312" w:eastAsia="仿宋_GB2312" w:cs="仿宋_GB2312"/>
          <w:i w:val="0"/>
          <w:caps w:val="0"/>
          <w:snapToGrid w:val="0"/>
          <w:color w:val="000000"/>
          <w:spacing w:val="0"/>
          <w:kern w:val="0"/>
          <w:sz w:val="32"/>
          <w:szCs w:val="32"/>
        </w:rPr>
        <w:t>土地复垦</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油气资源</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探采合一</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开发涉及的钻井及配套设施建设用地，勘探结束转入生产使用的，办理建设用地审批手续；不转入生产的，油气企业应当完成土地复垦，按期归还。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_GB2312" w:hAnsi="仿宋_GB2312" w:eastAsia="仿宋_GB2312" w:cs="仿宋_GB2312"/>
          <w:i w:val="0"/>
          <w:caps w:val="0"/>
          <w:spacing w:val="0"/>
          <w:sz w:val="32"/>
          <w:szCs w:val="32"/>
          <w:shd w:val="clear" w:color="auto" w:fill="auto"/>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auto"/>
        </w:rPr>
        <w:t>采矿项目新增建设用地依法依规办理农用地转用审批手续。确需征收土地的，应当符合《</w:t>
      </w:r>
      <w:r>
        <w:rPr>
          <w:rFonts w:hint="eastAsia" w:ascii="仿宋_GB2312" w:hAnsi="仿宋_GB2312" w:eastAsia="仿宋_GB2312" w:cs="仿宋_GB2312"/>
          <w:i w:val="0"/>
          <w:caps w:val="0"/>
          <w:color w:val="000000"/>
          <w:spacing w:val="0"/>
          <w:sz w:val="32"/>
          <w:szCs w:val="32"/>
          <w:shd w:val="clear" w:color="auto" w:fill="auto"/>
          <w:lang w:eastAsia="zh-CN"/>
        </w:rPr>
        <w:t>中华人民共和国</w:t>
      </w:r>
      <w:r>
        <w:rPr>
          <w:rFonts w:hint="eastAsia" w:ascii="仿宋_GB2312" w:hAnsi="仿宋_GB2312" w:eastAsia="仿宋_GB2312" w:cs="仿宋_GB2312"/>
          <w:i w:val="0"/>
          <w:caps w:val="0"/>
          <w:color w:val="000000"/>
          <w:spacing w:val="0"/>
          <w:sz w:val="32"/>
          <w:szCs w:val="32"/>
          <w:shd w:val="clear" w:color="auto" w:fill="auto"/>
        </w:rPr>
        <w:t>土地管理法》规定的土地征收公共利益用地情形。</w:t>
      </w:r>
      <w:r>
        <w:rPr>
          <w:rFonts w:hint="eastAsia" w:ascii="仿宋_GB2312" w:hAnsi="宋体" w:eastAsia="仿宋_GB2312" w:cs="仿宋_GB2312"/>
          <w:color w:val="000000"/>
          <w:kern w:val="0"/>
          <w:sz w:val="31"/>
          <w:szCs w:val="31"/>
          <w:lang w:val="en-US" w:eastAsia="zh-CN" w:bidi="ar"/>
        </w:rPr>
        <w:t>选址位于国土空间规划确定的城市和村庄、集镇建设用地范围外的由政府组织实施的天然气、页岩气、煤层气、地热、煤矿等能源类基础设施建设项目，确需征收农民集体所有土地的，依法申报办理征收土地审批手续。选址位于国土空间规划确定的城市和村庄、集镇建设用地范围内的采矿用地，涉及土地征收的，报省人民政府审批或省人民政府委托的市（州）人民政府审批。</w:t>
      </w:r>
      <w:r>
        <w:rPr>
          <w:rFonts w:hint="eastAsia" w:ascii="仿宋_GB2312" w:hAnsi="仿宋_GB2312" w:eastAsia="仿宋_GB2312" w:cs="仿宋_GB2312"/>
          <w:i w:val="0"/>
          <w:caps w:val="0"/>
          <w:color w:val="000000"/>
          <w:spacing w:val="0"/>
          <w:sz w:val="32"/>
          <w:szCs w:val="32"/>
          <w:shd w:val="clear" w:color="auto" w:fill="auto"/>
        </w:rPr>
        <w:t>不符合法定征收情形的，可在办理农用地转用审批手续后使用集体建设用地。农村集体经济组织、国有土地使用权人分别使用自有土地采矿，只需办理农用地转用审批手续。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i w:val="0"/>
          <w:caps w:val="0"/>
          <w:color w:val="FF0000"/>
          <w:spacing w:val="0"/>
          <w:sz w:val="32"/>
          <w:szCs w:val="32"/>
          <w:shd w:val="clear" w:color="auto" w:fill="auto"/>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auto"/>
        </w:rPr>
        <w:t>农村集体经济组织与其他单位、个人以土地使用权入股、联营等形式共同举办企业采矿的，可依据《</w:t>
      </w:r>
      <w:r>
        <w:rPr>
          <w:rFonts w:hint="eastAsia" w:ascii="仿宋_GB2312" w:hAnsi="仿宋_GB2312" w:eastAsia="仿宋_GB2312" w:cs="仿宋_GB2312"/>
          <w:i w:val="0"/>
          <w:caps w:val="0"/>
          <w:color w:val="000000"/>
          <w:spacing w:val="0"/>
          <w:sz w:val="32"/>
          <w:szCs w:val="32"/>
          <w:shd w:val="clear" w:color="auto" w:fill="auto"/>
          <w:lang w:eastAsia="zh-CN"/>
        </w:rPr>
        <w:t>中华人民共和国</w:t>
      </w:r>
      <w:r>
        <w:rPr>
          <w:rFonts w:hint="eastAsia" w:ascii="仿宋_GB2312" w:hAnsi="仿宋_GB2312" w:eastAsia="仿宋_GB2312" w:cs="仿宋_GB2312"/>
          <w:i w:val="0"/>
          <w:caps w:val="0"/>
          <w:color w:val="000000"/>
          <w:spacing w:val="0"/>
          <w:sz w:val="32"/>
          <w:szCs w:val="32"/>
          <w:shd w:val="clear" w:color="auto" w:fill="auto"/>
        </w:rPr>
        <w:t>土地管理法》第六十条规定使用国土空间规划确定的建设用地。单位或者个人举办企业采矿的，</w:t>
      </w:r>
      <w:r>
        <w:rPr>
          <w:rFonts w:hint="eastAsia" w:ascii="仿宋_GB2312" w:hAnsi="宋体" w:eastAsia="仿宋_GB2312" w:cs="仿宋_GB2312"/>
          <w:color w:val="000000"/>
          <w:kern w:val="0"/>
          <w:sz w:val="31"/>
          <w:szCs w:val="31"/>
          <w:lang w:val="en-US" w:eastAsia="zh-CN" w:bidi="ar"/>
        </w:rPr>
        <w:t>采矿项目用地位于深化农村集体经营性建设用地入市试点地区范围内的，也可按《</w:t>
      </w:r>
      <w:r>
        <w:rPr>
          <w:rFonts w:hint="eastAsia" w:ascii="仿宋_GB2312" w:hAnsi="仿宋_GB2312" w:eastAsia="仿宋_GB2312" w:cs="仿宋_GB2312"/>
          <w:i w:val="0"/>
          <w:caps w:val="0"/>
          <w:color w:val="000000"/>
          <w:spacing w:val="0"/>
          <w:sz w:val="32"/>
          <w:szCs w:val="32"/>
          <w:shd w:val="clear" w:color="auto" w:fill="auto"/>
          <w:lang w:eastAsia="zh-CN"/>
        </w:rPr>
        <w:t>中华人民共和国</w:t>
      </w:r>
      <w:r>
        <w:rPr>
          <w:rFonts w:hint="eastAsia" w:ascii="仿宋_GB2312" w:hAnsi="宋体" w:eastAsia="仿宋_GB2312" w:cs="仿宋_GB2312"/>
          <w:color w:val="000000"/>
          <w:kern w:val="0"/>
          <w:sz w:val="31"/>
          <w:szCs w:val="31"/>
          <w:lang w:val="en-US" w:eastAsia="zh-CN" w:bidi="ar"/>
        </w:rPr>
        <w:t>土地管理法》第六十三条和《</w:t>
      </w:r>
      <w:r>
        <w:rPr>
          <w:rFonts w:hint="eastAsia" w:ascii="仿宋_GB2312" w:hAnsi="仿宋_GB2312" w:eastAsia="仿宋_GB2312" w:cs="仿宋_GB2312"/>
          <w:i w:val="0"/>
          <w:caps w:val="0"/>
          <w:color w:val="000000"/>
          <w:spacing w:val="0"/>
          <w:sz w:val="32"/>
          <w:szCs w:val="32"/>
          <w:shd w:val="clear" w:color="auto" w:fill="auto"/>
          <w:lang w:eastAsia="zh-CN"/>
        </w:rPr>
        <w:t>中华人民共和国</w:t>
      </w:r>
      <w:r>
        <w:rPr>
          <w:rFonts w:hint="eastAsia" w:ascii="仿宋_GB2312" w:hAnsi="宋体" w:eastAsia="仿宋_GB2312" w:cs="仿宋_GB2312"/>
          <w:color w:val="000000"/>
          <w:kern w:val="0"/>
          <w:sz w:val="31"/>
          <w:szCs w:val="31"/>
          <w:lang w:val="en-US" w:eastAsia="zh-CN" w:bidi="ar"/>
        </w:rPr>
        <w:t>土地管理法</w:t>
      </w:r>
      <w:bookmarkStart w:id="0" w:name="_GoBack"/>
      <w:bookmarkEnd w:id="0"/>
      <w:r>
        <w:rPr>
          <w:rFonts w:hint="eastAsia" w:ascii="仿宋_GB2312" w:hAnsi="宋体" w:eastAsia="仿宋_GB2312" w:cs="仿宋_GB2312"/>
          <w:color w:val="000000"/>
          <w:kern w:val="0"/>
          <w:sz w:val="31"/>
          <w:szCs w:val="31"/>
          <w:lang w:val="en-US" w:eastAsia="zh-CN" w:bidi="ar"/>
        </w:rPr>
        <w:t>实施条例》第五节的规定，以出让、出租等方式交由单位或者个人有偿使用。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第十六条  </w:t>
      </w:r>
      <w:r>
        <w:rPr>
          <w:rFonts w:hint="eastAsia" w:ascii="仿宋_GB2312" w:hAnsi="仿宋_GB2312" w:eastAsia="仿宋_GB2312" w:cs="仿宋_GB2312"/>
          <w:sz w:val="32"/>
          <w:szCs w:val="32"/>
        </w:rPr>
        <w:t>采矿项目依法使用集体土地的，涉及土地及农村村民住宅、其他地上附着物和青苗等的有关补偿、农户安置事宜，由乡镇人民政府牵头，组织采矿项目建设单位、集体经济组织（村委会）、农户等依法协商，可参照土地征收补偿标准，妥善做好相关补偿安置工作。</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第十七条  </w:t>
      </w:r>
      <w:r>
        <w:rPr>
          <w:rFonts w:hint="eastAsia" w:ascii="仿宋_GB2312" w:hAnsi="仿宋_GB2312" w:eastAsia="仿宋_GB2312" w:cs="仿宋_GB2312"/>
          <w:sz w:val="32"/>
          <w:szCs w:val="32"/>
        </w:rPr>
        <w:t>确需分期建设的项目，可依据可行性研究报告确定的方案（开采设计）或可行性研究批复（核准、备案文件）、矿山开采设计或批复中明确的分期建设内容，分期申请建设用地。</w:t>
      </w:r>
    </w:p>
    <w:p>
      <w:pPr>
        <w:numPr>
          <w:ilvl w:val="0"/>
          <w:numId w:val="0"/>
        </w:numPr>
        <w:spacing w:beforeAutospacing="0" w:afterAutospacing="0" w:line="580" w:lineRule="exact"/>
        <w:ind w:firstLine="643"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第</w:t>
      </w:r>
      <w:r>
        <w:rPr>
          <w:rFonts w:hint="eastAsia" w:ascii="仿宋_GB2312" w:hAnsi="仿宋_GB2312" w:eastAsia="仿宋_GB2312" w:cs="仿宋_GB2312"/>
          <w:b/>
          <w:bCs/>
          <w:i w:val="0"/>
          <w:caps w:val="0"/>
          <w:color w:val="000000"/>
          <w:spacing w:val="0"/>
          <w:sz w:val="32"/>
          <w:szCs w:val="32"/>
          <w:lang w:val="en-US" w:eastAsia="zh-CN"/>
        </w:rPr>
        <w:t>十八</w:t>
      </w:r>
      <w:r>
        <w:rPr>
          <w:rFonts w:hint="eastAsia" w:ascii="仿宋_GB2312" w:hAnsi="仿宋_GB2312" w:eastAsia="仿宋_GB2312" w:cs="仿宋_GB2312"/>
          <w:b/>
          <w:bCs/>
          <w:i w:val="0"/>
          <w:caps w:val="0"/>
          <w:color w:val="000000"/>
          <w:spacing w:val="0"/>
          <w:sz w:val="32"/>
          <w:szCs w:val="32"/>
        </w:rPr>
        <w:t>条</w:t>
      </w:r>
      <w:r>
        <w:rPr>
          <w:rFonts w:hint="eastAsia" w:ascii="仿宋_GB2312" w:hAnsi="仿宋_GB2312" w:eastAsia="仿宋_GB2312" w:cs="仿宋_GB2312"/>
          <w:b/>
          <w:bCs/>
          <w:i w:val="0"/>
          <w:caps w:val="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开采周期长的</w:t>
      </w:r>
      <w:r>
        <w:rPr>
          <w:rFonts w:hint="eastAsia" w:ascii="仿宋_GB2312" w:hAnsi="仿宋_GB2312" w:eastAsia="仿宋_GB2312" w:cs="仿宋_GB2312"/>
          <w:i w:val="0"/>
          <w:caps w:val="0"/>
          <w:color w:val="000000"/>
          <w:spacing w:val="0"/>
          <w:sz w:val="32"/>
          <w:szCs w:val="32"/>
          <w:lang w:val="en-US" w:eastAsia="zh-CN"/>
        </w:rPr>
        <w:t>分期建设的</w:t>
      </w:r>
      <w:r>
        <w:rPr>
          <w:rFonts w:hint="eastAsia" w:ascii="仿宋_GB2312" w:hAnsi="仿宋_GB2312" w:eastAsia="仿宋_GB2312" w:cs="仿宋_GB2312"/>
          <w:i w:val="0"/>
          <w:caps w:val="0"/>
          <w:color w:val="000000"/>
          <w:spacing w:val="0"/>
          <w:sz w:val="32"/>
          <w:szCs w:val="32"/>
        </w:rPr>
        <w:t>露天矿山项目用地可采用循环用地模式。</w:t>
      </w:r>
    </w:p>
    <w:p>
      <w:pPr>
        <w:numPr>
          <w:ilvl w:val="0"/>
          <w:numId w:val="0"/>
        </w:numPr>
        <w:spacing w:beforeAutospacing="0" w:afterAutospacing="0" w:line="580" w:lineRule="exact"/>
        <w:ind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露天矿山开采企业按照矿产资源储量、产能、矿山分期开发、治理的计划（方案）等编制开采周期用地计划，报所在市</w:t>
      </w:r>
      <w:r>
        <w:rPr>
          <w:rFonts w:hint="eastAsia" w:ascii="仿宋_GB2312" w:hAnsi="仿宋_GB2312" w:eastAsia="仿宋_GB2312" w:cs="仿宋_GB2312"/>
          <w:i w:val="0"/>
          <w:caps w:val="0"/>
          <w:color w:val="000000"/>
          <w:spacing w:val="0"/>
          <w:sz w:val="32"/>
          <w:szCs w:val="32"/>
          <w:lang w:eastAsia="zh-CN"/>
        </w:rPr>
        <w:t>（州）</w:t>
      </w:r>
      <w:r>
        <w:rPr>
          <w:rFonts w:hint="eastAsia" w:ascii="仿宋_GB2312" w:hAnsi="仿宋_GB2312" w:eastAsia="仿宋_GB2312" w:cs="仿宋_GB2312"/>
          <w:i w:val="0"/>
          <w:caps w:val="0"/>
          <w:color w:val="000000"/>
          <w:spacing w:val="0"/>
          <w:sz w:val="32"/>
          <w:szCs w:val="32"/>
        </w:rPr>
        <w:t>、县（</w:t>
      </w:r>
      <w:r>
        <w:rPr>
          <w:rFonts w:hint="eastAsia" w:ascii="仿宋_GB2312" w:hAnsi="仿宋_GB2312" w:eastAsia="仿宋_GB2312" w:cs="仿宋_GB2312"/>
          <w:i w:val="0"/>
          <w:caps w:val="0"/>
          <w:color w:val="000000"/>
          <w:spacing w:val="0"/>
          <w:sz w:val="32"/>
          <w:szCs w:val="32"/>
          <w:lang w:eastAsia="zh-CN"/>
        </w:rPr>
        <w:t>市、</w:t>
      </w:r>
      <w:r>
        <w:rPr>
          <w:rFonts w:hint="eastAsia" w:ascii="仿宋_GB2312" w:hAnsi="仿宋_GB2312" w:eastAsia="仿宋_GB2312" w:cs="仿宋_GB2312"/>
          <w:i w:val="0"/>
          <w:caps w:val="0"/>
          <w:color w:val="000000"/>
          <w:spacing w:val="0"/>
          <w:sz w:val="32"/>
          <w:szCs w:val="32"/>
        </w:rPr>
        <w:t>区）自然资源主管部门</w:t>
      </w:r>
      <w:r>
        <w:rPr>
          <w:rFonts w:hint="eastAsia" w:ascii="仿宋_GB2312" w:hAnsi="仿宋_GB2312" w:eastAsia="仿宋_GB2312" w:cs="仿宋_GB2312"/>
          <w:i w:val="0"/>
          <w:caps w:val="0"/>
          <w:color w:val="000000"/>
          <w:spacing w:val="0"/>
          <w:sz w:val="32"/>
          <w:szCs w:val="32"/>
          <w:lang w:val="en-US" w:eastAsia="zh-CN"/>
        </w:rPr>
        <w:t>备案</w:t>
      </w:r>
      <w:r>
        <w:rPr>
          <w:rFonts w:hint="eastAsia" w:ascii="仿宋_GB2312" w:hAnsi="仿宋_GB2312" w:eastAsia="仿宋_GB2312" w:cs="仿宋_GB2312"/>
          <w:i w:val="0"/>
          <w:caps w:val="0"/>
          <w:color w:val="000000"/>
          <w:spacing w:val="0"/>
          <w:sz w:val="32"/>
          <w:szCs w:val="32"/>
        </w:rPr>
        <w:t>。市</w:t>
      </w:r>
      <w:r>
        <w:rPr>
          <w:rFonts w:hint="eastAsia" w:ascii="仿宋_GB2312" w:hAnsi="仿宋_GB2312" w:eastAsia="仿宋_GB2312" w:cs="仿宋_GB2312"/>
          <w:i w:val="0"/>
          <w:caps w:val="0"/>
          <w:color w:val="000000"/>
          <w:spacing w:val="0"/>
          <w:sz w:val="32"/>
          <w:szCs w:val="32"/>
          <w:lang w:eastAsia="zh-CN"/>
        </w:rPr>
        <w:t>（州）</w:t>
      </w:r>
      <w:r>
        <w:rPr>
          <w:rFonts w:hint="eastAsia" w:ascii="仿宋_GB2312" w:hAnsi="仿宋_GB2312" w:eastAsia="仿宋_GB2312" w:cs="仿宋_GB2312"/>
          <w:i w:val="0"/>
          <w:caps w:val="0"/>
          <w:color w:val="000000"/>
          <w:spacing w:val="0"/>
          <w:sz w:val="32"/>
          <w:szCs w:val="32"/>
        </w:rPr>
        <w:t>、县（</w:t>
      </w:r>
      <w:r>
        <w:rPr>
          <w:rFonts w:hint="eastAsia" w:ascii="仿宋_GB2312" w:hAnsi="仿宋_GB2312" w:eastAsia="仿宋_GB2312" w:cs="仿宋_GB2312"/>
          <w:i w:val="0"/>
          <w:caps w:val="0"/>
          <w:color w:val="000000"/>
          <w:spacing w:val="0"/>
          <w:sz w:val="32"/>
          <w:szCs w:val="32"/>
          <w:lang w:eastAsia="zh-CN"/>
        </w:rPr>
        <w:t>市、</w:t>
      </w:r>
      <w:r>
        <w:rPr>
          <w:rFonts w:hint="eastAsia" w:ascii="仿宋_GB2312" w:hAnsi="仿宋_GB2312" w:eastAsia="仿宋_GB2312" w:cs="仿宋_GB2312"/>
          <w:i w:val="0"/>
          <w:caps w:val="0"/>
          <w:color w:val="000000"/>
          <w:spacing w:val="0"/>
          <w:sz w:val="32"/>
          <w:szCs w:val="32"/>
        </w:rPr>
        <w:t>区）自然资源主管部门会同本级发改、能源部门确定该矿山开采第1个周期内所需建设用地规模，</w:t>
      </w:r>
      <w:r>
        <w:rPr>
          <w:rFonts w:hint="eastAsia" w:ascii="仿宋_GB2312" w:hAnsi="仿宋_GB2312" w:eastAsia="仿宋_GB2312" w:cs="仿宋_GB2312"/>
          <w:i w:val="0"/>
          <w:caps w:val="0"/>
          <w:color w:val="000000"/>
          <w:spacing w:val="0"/>
          <w:sz w:val="32"/>
          <w:szCs w:val="32"/>
          <w:lang w:val="en-US" w:eastAsia="zh-CN"/>
        </w:rPr>
        <w:t>按规定保障用地</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val="en-US" w:eastAsia="zh-CN"/>
        </w:rPr>
        <w:t>后续</w:t>
      </w:r>
      <w:r>
        <w:rPr>
          <w:rFonts w:hint="eastAsia" w:ascii="仿宋_GB2312" w:hAnsi="仿宋_GB2312" w:eastAsia="仿宋_GB2312" w:cs="仿宋_GB2312"/>
          <w:i w:val="0"/>
          <w:caps w:val="0"/>
          <w:color w:val="000000"/>
          <w:spacing w:val="0"/>
          <w:sz w:val="32"/>
          <w:szCs w:val="32"/>
        </w:rPr>
        <w:t>周期</w:t>
      </w:r>
      <w:r>
        <w:rPr>
          <w:rFonts w:hint="eastAsia" w:ascii="仿宋_GB2312" w:hAnsi="仿宋_GB2312" w:eastAsia="仿宋_GB2312" w:cs="仿宋_GB2312"/>
          <w:i w:val="0"/>
          <w:caps w:val="0"/>
          <w:color w:val="000000"/>
          <w:spacing w:val="0"/>
          <w:sz w:val="32"/>
          <w:szCs w:val="32"/>
          <w:lang w:val="en-US" w:eastAsia="zh-CN"/>
        </w:rPr>
        <w:t>所需</w:t>
      </w:r>
      <w:r>
        <w:rPr>
          <w:rFonts w:hint="eastAsia" w:ascii="仿宋_GB2312" w:hAnsi="仿宋_GB2312" w:eastAsia="仿宋_GB2312" w:cs="仿宋_GB2312"/>
          <w:i w:val="0"/>
          <w:caps w:val="0"/>
          <w:color w:val="000000"/>
          <w:spacing w:val="0"/>
          <w:sz w:val="32"/>
          <w:szCs w:val="32"/>
        </w:rPr>
        <w:t>建设用地需求，在符合国土空间规划的前提下，由露天矿山企业将废弃采掘场进行复垦，通过验收及地类认定后，将腾退出来的建设用地规模用于保障本矿山采矿权边界范围内后续采掘场用地</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实现滚动开发、滚动保障用地</w:t>
      </w:r>
      <w:r>
        <w:rPr>
          <w:rFonts w:hint="eastAsia" w:ascii="仿宋_GB2312" w:hAnsi="仿宋_GB2312" w:eastAsia="仿宋_GB2312" w:cs="仿宋_GB2312"/>
          <w:i w:val="0"/>
          <w:caps w:val="0"/>
          <w:color w:val="000000"/>
          <w:spacing w:val="0"/>
          <w:sz w:val="32"/>
          <w:szCs w:val="32"/>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firstLine="643"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i w:val="0"/>
          <w:caps w:val="0"/>
          <w:color w:val="000000"/>
          <w:spacing w:val="0"/>
          <w:sz w:val="32"/>
          <w:szCs w:val="32"/>
        </w:rPr>
        <w:t>第</w:t>
      </w:r>
      <w:r>
        <w:rPr>
          <w:rFonts w:hint="eastAsia" w:ascii="仿宋_GB2312" w:hAnsi="仿宋_GB2312" w:eastAsia="仿宋_GB2312" w:cs="仿宋_GB2312"/>
          <w:b/>
          <w:bCs/>
          <w:i w:val="0"/>
          <w:caps w:val="0"/>
          <w:spacing w:val="0"/>
          <w:sz w:val="32"/>
          <w:szCs w:val="32"/>
          <w:lang w:val="en-US" w:eastAsia="zh-CN"/>
        </w:rPr>
        <w:t>十九</w:t>
      </w:r>
      <w:r>
        <w:rPr>
          <w:rFonts w:hint="eastAsia" w:ascii="仿宋_GB2312" w:hAnsi="仿宋_GB2312" w:eastAsia="仿宋_GB2312" w:cs="仿宋_GB2312"/>
          <w:b/>
          <w:bCs/>
          <w:i w:val="0"/>
          <w:caps w:val="0"/>
          <w:color w:val="000000"/>
          <w:spacing w:val="0"/>
          <w:sz w:val="32"/>
          <w:szCs w:val="32"/>
        </w:rPr>
        <w:t>条</w:t>
      </w:r>
      <w:r>
        <w:rPr>
          <w:rFonts w:hint="eastAsia" w:ascii="仿宋_GB2312" w:hAnsi="仿宋_GB2312" w:eastAsia="仿宋_GB2312" w:cs="仿宋_GB2312"/>
          <w:b/>
          <w:bCs/>
          <w:i w:val="0"/>
          <w:caps w:val="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采矿项目用地符合《划拨用地目录》的，可按有关规定以划拨方式提供土地使用权。有偿使用</w:t>
      </w:r>
      <w:r>
        <w:rPr>
          <w:rFonts w:hint="eastAsia" w:ascii="仿宋_GB2312" w:hAnsi="仿宋_GB2312" w:eastAsia="仿宋_GB2312" w:cs="仿宋_GB2312"/>
          <w:i w:val="0"/>
          <w:caps w:val="0"/>
          <w:color w:val="000000"/>
          <w:spacing w:val="0"/>
          <w:sz w:val="32"/>
          <w:szCs w:val="32"/>
          <w:lang w:val="en-US" w:eastAsia="zh-CN"/>
        </w:rPr>
        <w:t>国有建设用地使用权</w:t>
      </w:r>
      <w:r>
        <w:rPr>
          <w:rFonts w:hint="eastAsia" w:ascii="仿宋_GB2312" w:hAnsi="仿宋_GB2312" w:eastAsia="仿宋_GB2312" w:cs="仿宋_GB2312"/>
          <w:i w:val="0"/>
          <w:caps w:val="0"/>
          <w:color w:val="000000"/>
          <w:spacing w:val="0"/>
          <w:sz w:val="32"/>
          <w:szCs w:val="32"/>
        </w:rPr>
        <w:t>的，可采取长期租赁、先租后让、弹性年期出让等法律法规规定的方式供应。土地使用权出让合同约定的使用年限届满，采矿企业需要继续使用土地的，应当在届满前一年申请续期，出让期限、续期期限之和不得超过建设用地使用权出让最高年限。</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center"/>
        <w:textAlignment w:val="auto"/>
        <w:rPr>
          <w:rFonts w:hint="eastAsia" w:ascii="黑体" w:hAnsi="黑体" w:eastAsia="黑体" w:cs="黑体"/>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第五章  监管职责</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center"/>
        <w:textAlignment w:val="auto"/>
        <w:rPr>
          <w:rFonts w:hint="eastAsia" w:ascii="微软雅黑" w:hAnsi="微软雅黑" w:eastAsia="微软雅黑" w:cs="微软雅黑"/>
          <w:i w:val="0"/>
          <w:caps w:val="0"/>
          <w:color w:val="000000"/>
          <w:spacing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3" w:firstLineChars="200"/>
        <w:jc w:val="left"/>
        <w:textAlignment w:val="auto"/>
        <w:rPr>
          <w:rFonts w:hint="eastAsia" w:ascii="仿宋_GB2312" w:hAnsi="仿宋_GB2312" w:eastAsia="仿宋_GB2312" w:cs="仿宋_GB2312"/>
          <w:b w:val="0"/>
          <w:bCs w:val="0"/>
          <w:kern w:val="2"/>
          <w:sz w:val="32"/>
          <w:szCs w:val="32"/>
          <w:u w:val="none"/>
          <w:lang w:val="en-US" w:eastAsia="zh-CN" w:bidi="ar"/>
        </w:rPr>
      </w:pPr>
      <w:r>
        <w:rPr>
          <w:rFonts w:hint="eastAsia" w:ascii="仿宋_GB2312" w:hAnsi="仿宋_GB2312" w:eastAsia="仿宋_GB2312" w:cs="仿宋_GB2312"/>
          <w:b/>
          <w:bCs/>
          <w:kern w:val="2"/>
          <w:sz w:val="32"/>
          <w:szCs w:val="32"/>
          <w:lang w:val="en-US" w:eastAsia="zh-CN" w:bidi="ar-SA"/>
        </w:rPr>
        <w:t>第二十条</w:t>
      </w:r>
      <w:r>
        <w:rPr>
          <w:rFonts w:hint="eastAsia" w:ascii="黑体" w:hAnsi="黑体" w:eastAsia="黑体" w:cs="黑体"/>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b w:val="0"/>
          <w:bCs w:val="0"/>
          <w:kern w:val="2"/>
          <w:sz w:val="32"/>
          <w:szCs w:val="32"/>
          <w:u w:val="none"/>
          <w:lang w:val="en-US" w:eastAsia="zh-CN" w:bidi="ar"/>
        </w:rPr>
        <w:t>自然资源厅</w:t>
      </w:r>
      <w:r>
        <w:rPr>
          <w:rFonts w:hint="eastAsia" w:ascii="仿宋_GB2312" w:hAnsi="仿宋_GB2312" w:eastAsia="仿宋_GB2312" w:cs="仿宋_GB2312"/>
          <w:i w:val="0"/>
          <w:caps w:val="0"/>
          <w:color w:val="000000"/>
          <w:spacing w:val="0"/>
          <w:sz w:val="32"/>
          <w:szCs w:val="32"/>
          <w:shd w:val="clear" w:color="auto" w:fill="FFFFFF"/>
        </w:rPr>
        <w:t>对存量采矿用地复垦修复验收和腾退指标使用情况</w:t>
      </w:r>
      <w:r>
        <w:rPr>
          <w:rFonts w:hint="eastAsia" w:ascii="仿宋_GB2312" w:hAnsi="仿宋_GB2312" w:eastAsia="仿宋_GB2312" w:cs="仿宋_GB2312"/>
          <w:b w:val="0"/>
          <w:bCs w:val="0"/>
          <w:sz w:val="32"/>
          <w:szCs w:val="32"/>
          <w:u w:val="none"/>
          <w:lang w:val="en-US" w:eastAsia="zh-CN"/>
        </w:rPr>
        <w:t>进行监管，定期开展抽查检查，发现问题及时督促整改。市（州）自然资源主管部门要对本地存量采矿用地复垦修</w:t>
      </w:r>
      <w:r>
        <w:rPr>
          <w:rFonts w:hint="eastAsia" w:ascii="仿宋_GB2312" w:hAnsi="仿宋_GB2312" w:eastAsia="仿宋_GB2312" w:cs="仿宋_GB2312"/>
          <w:b w:val="0"/>
          <w:bCs w:val="0"/>
          <w:kern w:val="2"/>
          <w:sz w:val="32"/>
          <w:szCs w:val="32"/>
          <w:u w:val="none"/>
          <w:lang w:val="en-US" w:eastAsia="zh-CN" w:bidi="ar"/>
        </w:rPr>
        <w:t>复验收和腾退指标使用情况负总责，加强对复垦利用工作的检查指导，做好日常监督管理。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3" w:firstLineChars="200"/>
        <w:jc w:val="left"/>
        <w:textAlignment w:val="auto"/>
        <w:rPr>
          <w:rFonts w:hint="eastAsia" w:ascii="仿宋_GB2312" w:hAnsi="仿宋_GB2312" w:eastAsia="仿宋_GB2312" w:cs="仿宋_GB2312"/>
          <w:b w:val="0"/>
          <w:bCs w:val="0"/>
          <w:kern w:val="2"/>
          <w:sz w:val="32"/>
          <w:szCs w:val="32"/>
          <w:u w:val="none"/>
          <w:lang w:val="en-US" w:eastAsia="zh-CN" w:bidi="ar"/>
        </w:rPr>
      </w:pPr>
      <w:r>
        <w:rPr>
          <w:rFonts w:hint="eastAsia" w:ascii="仿宋_GB2312" w:hAnsi="仿宋_GB2312" w:eastAsia="仿宋_GB2312" w:cs="仿宋_GB2312"/>
          <w:b/>
          <w:bCs/>
          <w:kern w:val="2"/>
          <w:sz w:val="32"/>
          <w:szCs w:val="32"/>
          <w:lang w:val="en-US" w:eastAsia="zh-CN" w:bidi="ar-SA"/>
        </w:rPr>
        <w:t xml:space="preserve">第二十一条  </w:t>
      </w:r>
      <w:r>
        <w:rPr>
          <w:rFonts w:hint="eastAsia" w:ascii="仿宋_GB2312" w:hAnsi="仿宋_GB2312" w:eastAsia="仿宋_GB2312" w:cs="仿宋_GB2312"/>
          <w:b w:val="0"/>
          <w:bCs w:val="0"/>
          <w:kern w:val="2"/>
          <w:sz w:val="32"/>
          <w:szCs w:val="32"/>
          <w:u w:val="none"/>
          <w:lang w:val="en-US" w:eastAsia="zh-CN" w:bidi="ar"/>
        </w:rPr>
        <w:t>市县自然资源主管部门要建立“早发现、早制止、严查处”工作机制作用，加大巡查执法力度，及时发现和制止采矿项目违法用地行为。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eastAsia" w:ascii="仿宋_GB2312" w:hAnsi="仿宋_GB2312" w:eastAsia="仿宋_GB2312" w:cs="仿宋_GB2312"/>
          <w:b w:val="0"/>
          <w:bCs w:val="0"/>
          <w:kern w:val="2"/>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第六章  附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560" w:firstLineChars="200"/>
        <w:jc w:val="left"/>
        <w:textAlignment w:val="auto"/>
        <w:rPr>
          <w:rFonts w:hint="eastAsia" w:ascii="微软雅黑" w:hAnsi="微软雅黑" w:eastAsia="微软雅黑" w:cs="微软雅黑"/>
          <w:i w:val="0"/>
          <w:caps w:val="0"/>
          <w:color w:val="000000"/>
          <w:spacing w:val="0"/>
          <w:sz w:val="28"/>
          <w:szCs w:val="28"/>
          <w:lang w:val="en-US" w:eastAsia="zh-CN"/>
        </w:rPr>
      </w:pPr>
    </w:p>
    <w:p>
      <w:pPr>
        <w:spacing w:beforeAutospacing="0" w:afterAutospacing="0" w:line="580" w:lineRule="exact"/>
        <w:ind w:firstLine="0" w:firstLineChars="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b/>
          <w:bCs/>
          <w:kern w:val="2"/>
          <w:sz w:val="32"/>
          <w:szCs w:val="32"/>
          <w:lang w:val="en-US" w:eastAsia="zh-CN" w:bidi="ar-SA"/>
        </w:rPr>
        <w:t>第二十二条</w:t>
      </w:r>
      <w:r>
        <w:rPr>
          <w:rFonts w:hint="eastAsia" w:ascii="仿宋_GB2312" w:hAnsi="仿宋_GB2312" w:eastAsia="仿宋_GB2312" w:cs="仿宋_GB2312"/>
          <w:kern w:val="2"/>
          <w:sz w:val="32"/>
          <w:szCs w:val="32"/>
          <w:lang w:val="en-US" w:eastAsia="zh-CN" w:bidi="ar"/>
        </w:rPr>
        <w:t>  本细则自2023年7月  日起施行，有效期至2025年7月31日。期间国家出台新规定的，按照国家新规定执行。</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7A"/>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YzU2ZGU3MGViZGI5M2NkZDMyNTY3Mjg3YjViNGIifQ=="/>
  </w:docVars>
  <w:rsids>
    <w:rsidRoot w:val="00172A27"/>
    <w:rsid w:val="016A4A64"/>
    <w:rsid w:val="017E757F"/>
    <w:rsid w:val="01A77996"/>
    <w:rsid w:val="01D94202"/>
    <w:rsid w:val="02D608C2"/>
    <w:rsid w:val="02E16CE6"/>
    <w:rsid w:val="04D08C9E"/>
    <w:rsid w:val="05622A91"/>
    <w:rsid w:val="059211CF"/>
    <w:rsid w:val="06BDDA21"/>
    <w:rsid w:val="098B4061"/>
    <w:rsid w:val="0A1EC744"/>
    <w:rsid w:val="0A2FDE2E"/>
    <w:rsid w:val="0AEF34B0"/>
    <w:rsid w:val="0D1A17FE"/>
    <w:rsid w:val="0D5C145E"/>
    <w:rsid w:val="0D61122A"/>
    <w:rsid w:val="0D64C165"/>
    <w:rsid w:val="0D6F50F5"/>
    <w:rsid w:val="0E2EF277"/>
    <w:rsid w:val="0E7D41B3"/>
    <w:rsid w:val="0EB5BBE9"/>
    <w:rsid w:val="0F4F4A37"/>
    <w:rsid w:val="0F7CFD36"/>
    <w:rsid w:val="0F8C85CF"/>
    <w:rsid w:val="10CEF2E5"/>
    <w:rsid w:val="118711DC"/>
    <w:rsid w:val="13D60291"/>
    <w:rsid w:val="14918281"/>
    <w:rsid w:val="15764C17"/>
    <w:rsid w:val="1B426086"/>
    <w:rsid w:val="1BC97BF1"/>
    <w:rsid w:val="1C01273B"/>
    <w:rsid w:val="1CD24133"/>
    <w:rsid w:val="1CE46207"/>
    <w:rsid w:val="1DA4C24A"/>
    <w:rsid w:val="1E1BB537"/>
    <w:rsid w:val="1F463E41"/>
    <w:rsid w:val="1FD8483D"/>
    <w:rsid w:val="200F58E3"/>
    <w:rsid w:val="201DF921"/>
    <w:rsid w:val="2090736D"/>
    <w:rsid w:val="20C0B43E"/>
    <w:rsid w:val="213D11EC"/>
    <w:rsid w:val="215E4ABB"/>
    <w:rsid w:val="24B4F8DB"/>
    <w:rsid w:val="24FEDFB3"/>
    <w:rsid w:val="2601528E"/>
    <w:rsid w:val="26049302"/>
    <w:rsid w:val="2841C7C8"/>
    <w:rsid w:val="285F1895"/>
    <w:rsid w:val="286D2FD3"/>
    <w:rsid w:val="2AAFA101"/>
    <w:rsid w:val="2AC91C21"/>
    <w:rsid w:val="2AE04908"/>
    <w:rsid w:val="2B6ECE36"/>
    <w:rsid w:val="2C1656E9"/>
    <w:rsid w:val="2C7994EC"/>
    <w:rsid w:val="2D2A750B"/>
    <w:rsid w:val="2D495E98"/>
    <w:rsid w:val="2DC97504"/>
    <w:rsid w:val="2E8EB542"/>
    <w:rsid w:val="2F2342C2"/>
    <w:rsid w:val="300B0118"/>
    <w:rsid w:val="3033730C"/>
    <w:rsid w:val="31A79659"/>
    <w:rsid w:val="320FAD67"/>
    <w:rsid w:val="32701674"/>
    <w:rsid w:val="32D8CE0F"/>
    <w:rsid w:val="32DFDBED"/>
    <w:rsid w:val="32ED9134"/>
    <w:rsid w:val="330ECA2B"/>
    <w:rsid w:val="33A6E11D"/>
    <w:rsid w:val="34FA6B93"/>
    <w:rsid w:val="36DFA842"/>
    <w:rsid w:val="36F92D4D"/>
    <w:rsid w:val="38379878"/>
    <w:rsid w:val="39241930"/>
    <w:rsid w:val="3BA10D16"/>
    <w:rsid w:val="3CE45DEF"/>
    <w:rsid w:val="3D6D84F8"/>
    <w:rsid w:val="3D9D1FCF"/>
    <w:rsid w:val="3E4F74BF"/>
    <w:rsid w:val="3E6F8244"/>
    <w:rsid w:val="3EB95B8B"/>
    <w:rsid w:val="3F269C94"/>
    <w:rsid w:val="3FF5596F"/>
    <w:rsid w:val="40BE900E"/>
    <w:rsid w:val="412ED024"/>
    <w:rsid w:val="427536B2"/>
    <w:rsid w:val="42B46CA4"/>
    <w:rsid w:val="42C8735B"/>
    <w:rsid w:val="4312FFF1"/>
    <w:rsid w:val="434F18E6"/>
    <w:rsid w:val="44765BE6"/>
    <w:rsid w:val="45652437"/>
    <w:rsid w:val="45D2FFBA"/>
    <w:rsid w:val="475876C7"/>
    <w:rsid w:val="47C6002F"/>
    <w:rsid w:val="48B72791"/>
    <w:rsid w:val="49965A9A"/>
    <w:rsid w:val="4A876D40"/>
    <w:rsid w:val="4BCF22B0"/>
    <w:rsid w:val="4CA75101"/>
    <w:rsid w:val="4D66D7B7"/>
    <w:rsid w:val="4EDC1B6F"/>
    <w:rsid w:val="4EED23EB"/>
    <w:rsid w:val="4EFE75AE"/>
    <w:rsid w:val="4F5964A6"/>
    <w:rsid w:val="510CAD23"/>
    <w:rsid w:val="51326324"/>
    <w:rsid w:val="51B50878"/>
    <w:rsid w:val="52668652"/>
    <w:rsid w:val="530C3B74"/>
    <w:rsid w:val="54E6488F"/>
    <w:rsid w:val="55D925CF"/>
    <w:rsid w:val="57630F2B"/>
    <w:rsid w:val="5777F262"/>
    <w:rsid w:val="57C4F029"/>
    <w:rsid w:val="58538A81"/>
    <w:rsid w:val="58A16FC8"/>
    <w:rsid w:val="58CFB894"/>
    <w:rsid w:val="598501AE"/>
    <w:rsid w:val="59D83E1A"/>
    <w:rsid w:val="5C373A08"/>
    <w:rsid w:val="5C5473F4"/>
    <w:rsid w:val="5CA002D0"/>
    <w:rsid w:val="5D43E99F"/>
    <w:rsid w:val="5E39F365"/>
    <w:rsid w:val="5EAA3B7E"/>
    <w:rsid w:val="5F224F47"/>
    <w:rsid w:val="5FB332D7"/>
    <w:rsid w:val="600D5C4F"/>
    <w:rsid w:val="604E4692"/>
    <w:rsid w:val="6117B8F7"/>
    <w:rsid w:val="6224DEFE"/>
    <w:rsid w:val="64B9C404"/>
    <w:rsid w:val="65717BCD"/>
    <w:rsid w:val="6AE47896"/>
    <w:rsid w:val="6B947433"/>
    <w:rsid w:val="6C3D4510"/>
    <w:rsid w:val="6C63393A"/>
    <w:rsid w:val="6C63F439"/>
    <w:rsid w:val="6D991CDC"/>
    <w:rsid w:val="6EC1D64B"/>
    <w:rsid w:val="6F9838A8"/>
    <w:rsid w:val="6FAC2380"/>
    <w:rsid w:val="7021FABB"/>
    <w:rsid w:val="7137FA39"/>
    <w:rsid w:val="74290608"/>
    <w:rsid w:val="743A6A5D"/>
    <w:rsid w:val="74DCB20E"/>
    <w:rsid w:val="7513FE97"/>
    <w:rsid w:val="7563AA88"/>
    <w:rsid w:val="76093366"/>
    <w:rsid w:val="760F4EF5"/>
    <w:rsid w:val="769C224A"/>
    <w:rsid w:val="78DE6052"/>
    <w:rsid w:val="78F7548F"/>
    <w:rsid w:val="7943DBB9"/>
    <w:rsid w:val="7BD980A4"/>
    <w:rsid w:val="7BF3D874"/>
    <w:rsid w:val="7BF78F21"/>
    <w:rsid w:val="7CA73C2D"/>
    <w:rsid w:val="7D5B7940"/>
    <w:rsid w:val="7DB54997"/>
    <w:rsid w:val="7E454E68"/>
    <w:rsid w:val="7EFAFB79"/>
    <w:rsid w:val="7F597488"/>
    <w:rsid w:val="7FECFDF7"/>
    <w:rsid w:val="82B3DECE"/>
    <w:rsid w:val="82BF7237"/>
    <w:rsid w:val="8436C862"/>
    <w:rsid w:val="844118EB"/>
    <w:rsid w:val="84494C17"/>
    <w:rsid w:val="8461F3BB"/>
    <w:rsid w:val="855A927C"/>
    <w:rsid w:val="86196743"/>
    <w:rsid w:val="86A04558"/>
    <w:rsid w:val="87FF27FC"/>
    <w:rsid w:val="8915EB0B"/>
    <w:rsid w:val="8948D41F"/>
    <w:rsid w:val="8CAD59E6"/>
    <w:rsid w:val="908CC789"/>
    <w:rsid w:val="90C0F8D9"/>
    <w:rsid w:val="924B19B5"/>
    <w:rsid w:val="939836F0"/>
    <w:rsid w:val="93FA37E3"/>
    <w:rsid w:val="94B665D8"/>
    <w:rsid w:val="9503CFBB"/>
    <w:rsid w:val="9781C0D2"/>
    <w:rsid w:val="984D56F4"/>
    <w:rsid w:val="98F714CC"/>
    <w:rsid w:val="996044D9"/>
    <w:rsid w:val="9ADC33E2"/>
    <w:rsid w:val="9CCB5B82"/>
    <w:rsid w:val="9F19F92E"/>
    <w:rsid w:val="A12E50C9"/>
    <w:rsid w:val="A1AB887D"/>
    <w:rsid w:val="A1B18569"/>
    <w:rsid w:val="A2B7DF84"/>
    <w:rsid w:val="A2F45362"/>
    <w:rsid w:val="A42A5ACA"/>
    <w:rsid w:val="A47127F7"/>
    <w:rsid w:val="A8DB1465"/>
    <w:rsid w:val="A9950715"/>
    <w:rsid w:val="A9BA8190"/>
    <w:rsid w:val="AA2450BB"/>
    <w:rsid w:val="AA636052"/>
    <w:rsid w:val="AAE8923F"/>
    <w:rsid w:val="ABF9BDD4"/>
    <w:rsid w:val="B294E59A"/>
    <w:rsid w:val="B3CD05ED"/>
    <w:rsid w:val="B45E2EEB"/>
    <w:rsid w:val="B5040314"/>
    <w:rsid w:val="B8F9CEB4"/>
    <w:rsid w:val="BC1525BA"/>
    <w:rsid w:val="BD0ACF4D"/>
    <w:rsid w:val="BE810AFE"/>
    <w:rsid w:val="C0041606"/>
    <w:rsid w:val="C053F900"/>
    <w:rsid w:val="C5832904"/>
    <w:rsid w:val="C60E0AAF"/>
    <w:rsid w:val="C7E3AE6D"/>
    <w:rsid w:val="C982A479"/>
    <w:rsid w:val="C9CC3294"/>
    <w:rsid w:val="CAFB314D"/>
    <w:rsid w:val="CB5F91CF"/>
    <w:rsid w:val="CC7344B2"/>
    <w:rsid w:val="CCCA8ED8"/>
    <w:rsid w:val="CD151068"/>
    <w:rsid w:val="CD1E6A06"/>
    <w:rsid w:val="CDA188D5"/>
    <w:rsid w:val="CF59092B"/>
    <w:rsid w:val="CF8DBC65"/>
    <w:rsid w:val="D1C6B63B"/>
    <w:rsid w:val="D20F1AFE"/>
    <w:rsid w:val="D33CC600"/>
    <w:rsid w:val="D364AFC7"/>
    <w:rsid w:val="D3E6BFA1"/>
    <w:rsid w:val="D47E2749"/>
    <w:rsid w:val="D7265D56"/>
    <w:rsid w:val="D95B5F0B"/>
    <w:rsid w:val="DAAF77A3"/>
    <w:rsid w:val="DABBDB1E"/>
    <w:rsid w:val="DBFE9830"/>
    <w:rsid w:val="DC1C2AA9"/>
    <w:rsid w:val="DD6D5712"/>
    <w:rsid w:val="DDF2B91F"/>
    <w:rsid w:val="DE057E5B"/>
    <w:rsid w:val="DEF43A2F"/>
    <w:rsid w:val="E1447D94"/>
    <w:rsid w:val="E224979D"/>
    <w:rsid w:val="E2CEB5A9"/>
    <w:rsid w:val="E2D64872"/>
    <w:rsid w:val="E3F5D6D6"/>
    <w:rsid w:val="E4021292"/>
    <w:rsid w:val="E42D4F52"/>
    <w:rsid w:val="E46D36AE"/>
    <w:rsid w:val="E5B47E02"/>
    <w:rsid w:val="E5DF145D"/>
    <w:rsid w:val="E6498E44"/>
    <w:rsid w:val="E7524AC9"/>
    <w:rsid w:val="E88FF52C"/>
    <w:rsid w:val="E91363E7"/>
    <w:rsid w:val="E9557B16"/>
    <w:rsid w:val="EA8CE7AA"/>
    <w:rsid w:val="EB74A57C"/>
    <w:rsid w:val="EDE73C69"/>
    <w:rsid w:val="EFCB1BD1"/>
    <w:rsid w:val="F1BFDB83"/>
    <w:rsid w:val="F23777D6"/>
    <w:rsid w:val="F3853202"/>
    <w:rsid w:val="F788AB11"/>
    <w:rsid w:val="F94A052D"/>
    <w:rsid w:val="FAC7FD03"/>
    <w:rsid w:val="FC4A3996"/>
    <w:rsid w:val="FF376EE1"/>
    <w:rsid w:val="FF9AD5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4"/>
    <w:uiPriority w:val="0"/>
    <w:pPr>
      <w:keepNext/>
      <w:keepLines/>
      <w:spacing w:line="413" w:lineRule="auto"/>
      <w:outlineLvl w:val="1"/>
    </w:pPr>
    <w:rPr>
      <w:rFonts w:ascii="Arial" w:hAnsi="Arial" w:eastAsia="黑体" w:cs="Times New Roman"/>
      <w:b/>
      <w:sz w:val="32"/>
    </w:rPr>
  </w:style>
  <w:style w:type="paragraph" w:styleId="4">
    <w:name w:val="heading 3"/>
    <w:basedOn w:val="1"/>
    <w:next w:val="1"/>
    <w:link w:val="15"/>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16"/>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qFormat/>
    <w:uiPriority w:val="0"/>
    <w:rPr>
      <w:rFonts w:ascii="Times New Roman" w:hAnsi="Times New Roman" w:eastAsia="宋体" w:cs="Times New Roman"/>
    </w:rPr>
  </w:style>
  <w:style w:type="table" w:default="1" w:styleId="9">
    <w:name w:val="Normal Table"/>
    <w:qFormat/>
    <w:uiPriority w:val="0"/>
    <w:rPr>
      <w:rFonts w:ascii="Times New Roman" w:hAnsi="Times New Roman" w:eastAsia="宋体" w:cs="Times New Roman"/>
    </w:rPr>
    <w:tblPr>
      <w:tblLayout w:type="fixed"/>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8">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11">
    <w:name w:val="Strong"/>
    <w:basedOn w:val="10"/>
    <w:qFormat/>
    <w:uiPriority w:val="0"/>
    <w:rPr>
      <w:rFonts w:ascii="Times New Roman" w:hAnsi="Times New Roman" w:eastAsia="宋体" w:cs="Times New Roman"/>
      <w:b/>
    </w:rPr>
  </w:style>
  <w:style w:type="character" w:styleId="12">
    <w:name w:val="Hyperlink"/>
    <w:basedOn w:val="10"/>
    <w:qFormat/>
    <w:uiPriority w:val="0"/>
    <w:rPr>
      <w:rFonts w:ascii="Times New Roman" w:hAnsi="Times New Roman" w:eastAsia="宋体" w:cs="Times New Roman"/>
      <w:color w:val="0000FF"/>
      <w:u w:val="single"/>
    </w:rPr>
  </w:style>
  <w:style w:type="character" w:customStyle="1" w:styleId="13">
    <w:name w:val="标题 1 Char"/>
    <w:link w:val="2"/>
    <w:qFormat/>
    <w:uiPriority w:val="0"/>
    <w:rPr>
      <w:b/>
      <w:kern w:val="44"/>
      <w:sz w:val="44"/>
    </w:rPr>
  </w:style>
  <w:style w:type="character" w:customStyle="1" w:styleId="14">
    <w:name w:val="标题 2 Char"/>
    <w:link w:val="3"/>
    <w:qFormat/>
    <w:uiPriority w:val="0"/>
    <w:rPr>
      <w:rFonts w:ascii="Arial" w:hAnsi="Arial" w:eastAsia="黑体" w:cs="Times New Roman"/>
      <w:b/>
      <w:sz w:val="32"/>
    </w:rPr>
  </w:style>
  <w:style w:type="character" w:customStyle="1" w:styleId="15">
    <w:name w:val="标题 3 Char"/>
    <w:link w:val="4"/>
    <w:qFormat/>
    <w:uiPriority w:val="0"/>
    <w:rPr>
      <w:b/>
      <w:sz w:val="32"/>
    </w:rPr>
  </w:style>
  <w:style w:type="character" w:customStyle="1" w:styleId="16">
    <w:name w:val="标题 4 Char"/>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5145</Words>
  <Characters>5192</Characters>
  <Lines>0</Lines>
  <Paragraphs>0</Paragraphs>
  <TotalTime>1</TotalTime>
  <ScaleCrop>false</ScaleCrop>
  <LinksUpToDate>false</LinksUpToDate>
  <CharactersWithSpaces>5324</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2023-06-29T01:12:00Z</dcterms:created>
  <dc:creator>51531</dc:creator>
  <cp:lastModifiedBy>Administrator</cp:lastModifiedBy>
  <cp:lastPrinted>2023-07-14T10:05:00Z</cp:lastPrinted>
  <dcterms:modified xsi:type="dcterms:W3CDTF">2023-08-24T02:38:56Z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23B31A978801495FBE423F1E8B861BC8_13</vt:lpwstr>
  </property>
</Properties>
</file>