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ascii="黑体" w:hAnsi="黑体" w:eastAsia="黑体" w:cs="华文楷体"/>
          <w:kern w:val="2"/>
          <w:sz w:val="32"/>
          <w:szCs w:val="24"/>
          <w:lang w:val="en-US" w:eastAsia="zh-CN" w:bidi="ar-SA"/>
        </w:rPr>
      </w:pPr>
      <w:r>
        <w:rPr>
          <w:rFonts w:hint="eastAsia" w:ascii="黑体" w:hAnsi="黑体" w:eastAsia="黑体" w:cs="华文楷体"/>
          <w:kern w:val="2"/>
          <w:sz w:val="32"/>
          <w:szCs w:val="24"/>
          <w:lang w:val="en-US" w:eastAsia="zh-CN" w:bidi="ar-SA"/>
        </w:rPr>
        <w:t>附件</w:t>
      </w:r>
      <w:r>
        <w:rPr>
          <w:rFonts w:ascii="黑体" w:hAnsi="黑体" w:eastAsia="黑体" w:cs="华文楷体"/>
          <w:kern w:val="2"/>
          <w:sz w:val="32"/>
          <w:szCs w:val="24"/>
          <w:lang w:val="en-US" w:eastAsia="zh-CN" w:bidi="ar-SA"/>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Style w:val="18"/>
          <w:rFonts w:hint="eastAsia" w:ascii="Times New Roman" w:hAnsi="Times New Roman" w:eastAsia="方正小标宋简体"/>
          <w:color w:val="auto"/>
          <w:sz w:val="44"/>
          <w:szCs w:val="44"/>
          <w:u w:val="none"/>
        </w:rPr>
      </w:pPr>
      <w:r>
        <w:rPr>
          <w:rFonts w:hint="eastAsia" w:ascii="方正小标宋简体" w:hAnsi="方正小标宋简体" w:eastAsia="方正小标宋简体" w:cs="方正小标宋简体"/>
          <w:sz w:val="44"/>
          <w:szCs w:val="44"/>
          <w:lang w:eastAsia="zh-CN"/>
        </w:rPr>
        <w:t>《关于</w:t>
      </w:r>
      <w:r>
        <w:rPr>
          <w:rStyle w:val="18"/>
          <w:rFonts w:hint="eastAsia" w:ascii="Times New Roman" w:hAnsi="Times New Roman" w:eastAsia="方正小标宋简体"/>
          <w:color w:val="auto"/>
          <w:sz w:val="44"/>
          <w:szCs w:val="44"/>
          <w:u w:val="none"/>
        </w:rPr>
        <w:t>建设占用耕地耕作层土壤剥离再利用的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eastAsia="zh-CN"/>
        </w:rPr>
      </w:pPr>
      <w:r>
        <w:rPr>
          <w:rStyle w:val="18"/>
          <w:rFonts w:hint="eastAsia" w:ascii="Times New Roman" w:hAnsi="Times New Roman" w:eastAsia="方正小标宋简体"/>
          <w:color w:val="auto"/>
          <w:sz w:val="44"/>
          <w:szCs w:val="44"/>
          <w:u w:val="none"/>
        </w:rPr>
        <w:t>指导意见</w:t>
      </w:r>
      <w:r>
        <w:rPr>
          <w:rStyle w:val="18"/>
          <w:rFonts w:hint="eastAsia" w:ascii="Times New Roman" w:hAnsi="Times New Roman" w:eastAsia="方正小标宋简体"/>
          <w:color w:val="auto"/>
          <w:sz w:val="44"/>
          <w:szCs w:val="44"/>
          <w:u w:val="none"/>
          <w:lang w:eastAsia="zh-CN"/>
        </w:rPr>
        <w:t>（</w:t>
      </w:r>
      <w:r>
        <w:rPr>
          <w:rStyle w:val="18"/>
          <w:rFonts w:hint="eastAsia" w:ascii="Times New Roman" w:hAnsi="Times New Roman" w:eastAsia="方正小标宋简体"/>
          <w:color w:val="auto"/>
          <w:sz w:val="44"/>
          <w:szCs w:val="44"/>
          <w:u w:val="none"/>
          <w:lang w:val="en-US" w:eastAsia="zh-CN"/>
        </w:rPr>
        <w:t>征求意见稿</w:t>
      </w:r>
      <w:r>
        <w:rPr>
          <w:rStyle w:val="18"/>
          <w:rFonts w:hint="eastAsia" w:ascii="Times New Roman" w:hAnsi="Times New Roman" w:eastAsia="方正小标宋简体"/>
          <w:color w:val="auto"/>
          <w:sz w:val="44"/>
          <w:szCs w:val="44"/>
          <w:u w:val="none"/>
          <w:lang w:eastAsia="zh-CN"/>
        </w:rPr>
        <w:t>）</w:t>
      </w:r>
      <w:r>
        <w:rPr>
          <w:rFonts w:hint="eastAsia" w:ascii="方正小标宋简体" w:hAnsi="方正小标宋简体" w:eastAsia="方正小标宋简体" w:cs="方正小标宋简体"/>
          <w:sz w:val="44"/>
          <w:szCs w:val="44"/>
          <w:lang w:eastAsia="zh-CN"/>
        </w:rPr>
        <w:t>》的起草</w:t>
      </w:r>
      <w:r>
        <w:rPr>
          <w:rFonts w:hint="eastAsia" w:ascii="方正小标宋简体" w:hAnsi="方正小标宋简体" w:eastAsia="方正小标宋简体" w:cs="方正小标宋简体"/>
          <w:sz w:val="44"/>
          <w:szCs w:val="44"/>
        </w:rPr>
        <w:t>说明</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为落实最严格的耕地保护制度，依据《中华人民共和国土地管理法》《中华人民共和国土地管理法实施条例》《四川省&lt;中华人民共和国土地管理法&gt;实施办法》《中共中央 国务院关于加强耕地保护和改进占补平衡的意见》（中发〔2017〕4号）等相关规定，</w:t>
      </w:r>
      <w:r>
        <w:rPr>
          <w:rFonts w:hint="eastAsia" w:ascii="仿宋_GB2312" w:hAnsi="仿宋_GB2312" w:eastAsia="仿宋_GB2312" w:cs="仿宋_GB2312"/>
          <w:sz w:val="32"/>
          <w:szCs w:val="32"/>
          <w:highlight w:val="none"/>
          <w:lang w:val="en-US" w:eastAsia="zh-CN"/>
        </w:rPr>
        <w:t>自然资源</w:t>
      </w:r>
      <w:r>
        <w:rPr>
          <w:rFonts w:hint="eastAsia" w:ascii="仿宋_GB2312" w:hAnsi="仿宋_GB2312" w:eastAsia="仿宋_GB2312" w:cs="仿宋_GB2312"/>
          <w:sz w:val="32"/>
          <w:szCs w:val="32"/>
          <w:highlight w:val="none"/>
          <w:lang w:eastAsia="zh-CN"/>
        </w:rPr>
        <w:t>厅</w:t>
      </w:r>
      <w:r>
        <w:rPr>
          <w:rFonts w:hint="eastAsia" w:ascii="仿宋_GB2312" w:hAnsi="仿宋_GB2312" w:eastAsia="仿宋_GB2312" w:cs="仿宋_GB2312"/>
          <w:sz w:val="32"/>
          <w:szCs w:val="32"/>
          <w:highlight w:val="none"/>
          <w:lang w:val="en-US" w:eastAsia="zh-CN"/>
        </w:rPr>
        <w:t>牵头</w:t>
      </w:r>
      <w:r>
        <w:rPr>
          <w:rFonts w:hint="eastAsia" w:ascii="仿宋_GB2312" w:hAnsi="仿宋_GB2312" w:eastAsia="仿宋_GB2312" w:cs="仿宋_GB2312"/>
          <w:sz w:val="32"/>
          <w:szCs w:val="32"/>
          <w:highlight w:val="none"/>
          <w:lang w:eastAsia="zh-CN"/>
        </w:rPr>
        <w:t>起草了《</w:t>
      </w:r>
      <w:r>
        <w:rPr>
          <w:rFonts w:hint="eastAsia" w:ascii="仿宋_GB2312" w:hAnsi="仿宋_GB2312" w:eastAsia="仿宋_GB2312" w:cs="仿宋_GB2312"/>
          <w:sz w:val="32"/>
          <w:szCs w:val="32"/>
          <w:highlight w:val="none"/>
          <w:lang w:val="en-US" w:eastAsia="zh-CN"/>
        </w:rPr>
        <w:t>关于</w:t>
      </w:r>
      <w:r>
        <w:rPr>
          <w:rFonts w:hint="eastAsia" w:ascii="仿宋_GB2312" w:hAnsi="仿宋_GB2312" w:eastAsia="仿宋_GB2312" w:cs="仿宋_GB2312"/>
          <w:sz w:val="32"/>
          <w:szCs w:val="32"/>
          <w:highlight w:val="none"/>
          <w:lang w:eastAsia="zh-CN"/>
        </w:rPr>
        <w:t>建设占用耕地耕作层土壤剥离再利用的指导意见（征求意见稿）》（以下简称《</w:t>
      </w:r>
      <w:r>
        <w:rPr>
          <w:rFonts w:hint="eastAsia" w:ascii="仿宋_GB2312" w:hAnsi="仿宋_GB2312" w:eastAsia="仿宋_GB2312" w:cs="仿宋_GB2312"/>
          <w:sz w:val="32"/>
          <w:szCs w:val="32"/>
          <w:highlight w:val="none"/>
          <w:lang w:val="en-US" w:eastAsia="zh-CN"/>
        </w:rPr>
        <w:t>指导意见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现将起草情况说明如下。</w:t>
      </w: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eastAsia="zh-CN"/>
        </w:rPr>
      </w:pPr>
      <w:r>
        <w:rPr>
          <w:rFonts w:hint="eastAsia" w:ascii="黑体" w:hAnsi="黑体" w:eastAsia="黑体" w:cs="黑体"/>
          <w:sz w:val="32"/>
          <w:szCs w:val="32"/>
          <w:lang w:eastAsia="zh-CN"/>
        </w:rPr>
        <w:t>一、起草背景</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Style w:val="18"/>
          <w:rFonts w:hint="eastAsia" w:ascii="仿宋_GB2312" w:eastAsia="仿宋_GB2312"/>
          <w:sz w:val="32"/>
          <w:szCs w:val="32"/>
        </w:rPr>
        <w:t>耕地是人类赖以生存和发展的基础，耕地耕作层土壤是耕地地力的载体，是不可再生的宝贵资源。</w:t>
      </w:r>
      <w:r>
        <w:rPr>
          <w:rStyle w:val="18"/>
          <w:rFonts w:ascii="仿宋_GB2312" w:eastAsia="仿宋_GB2312"/>
          <w:sz w:val="32"/>
          <w:szCs w:val="32"/>
        </w:rPr>
        <w:t>开展建设占用耕地耕作层土壤剥离</w:t>
      </w:r>
      <w:r>
        <w:rPr>
          <w:rStyle w:val="18"/>
          <w:rFonts w:hint="eastAsia" w:ascii="仿宋_GB2312" w:eastAsia="仿宋_GB2312"/>
          <w:sz w:val="32"/>
          <w:szCs w:val="32"/>
          <w:lang w:val="en-US" w:eastAsia="zh-CN"/>
        </w:rPr>
        <w:t>再</w:t>
      </w:r>
      <w:r>
        <w:rPr>
          <w:rStyle w:val="18"/>
          <w:rFonts w:ascii="仿宋_GB2312" w:eastAsia="仿宋_GB2312"/>
          <w:sz w:val="32"/>
          <w:szCs w:val="32"/>
        </w:rPr>
        <w:t>利用，</w:t>
      </w:r>
      <w:r>
        <w:rPr>
          <w:rStyle w:val="18"/>
          <w:rFonts w:hint="eastAsia" w:ascii="仿宋_GB2312" w:eastAsia="仿宋_GB2312"/>
          <w:sz w:val="32"/>
          <w:szCs w:val="32"/>
        </w:rPr>
        <w:t>对</w:t>
      </w:r>
      <w:r>
        <w:rPr>
          <w:rStyle w:val="18"/>
          <w:rFonts w:ascii="仿宋_GB2312" w:eastAsia="仿宋_GB2312"/>
          <w:sz w:val="32"/>
          <w:szCs w:val="32"/>
        </w:rPr>
        <w:t>保护</w:t>
      </w:r>
      <w:r>
        <w:rPr>
          <w:rStyle w:val="18"/>
          <w:rFonts w:hint="eastAsia" w:ascii="仿宋_GB2312" w:eastAsia="仿宋_GB2312"/>
          <w:sz w:val="32"/>
          <w:szCs w:val="32"/>
        </w:rPr>
        <w:t>耕地</w:t>
      </w:r>
      <w:r>
        <w:rPr>
          <w:rStyle w:val="18"/>
          <w:rFonts w:ascii="仿宋_GB2312" w:eastAsia="仿宋_GB2312"/>
          <w:sz w:val="32"/>
          <w:szCs w:val="32"/>
        </w:rPr>
        <w:t>资源、</w:t>
      </w:r>
      <w:r>
        <w:rPr>
          <w:rStyle w:val="18"/>
          <w:rFonts w:hint="eastAsia" w:ascii="仿宋_GB2312" w:eastAsia="仿宋_GB2312"/>
          <w:sz w:val="32"/>
          <w:szCs w:val="32"/>
        </w:rPr>
        <w:t>提高耕地质量、坚守耕地红线、落实藏粮于地和保障国家粮食安全意义重大。</w:t>
      </w:r>
      <w:r>
        <w:rPr>
          <w:rFonts w:hint="eastAsia" w:ascii="仿宋_GB2312" w:hAnsi="仿宋_GB2312" w:eastAsia="仿宋_GB2312" w:cs="仿宋_GB2312"/>
          <w:kern w:val="2"/>
          <w:sz w:val="32"/>
          <w:szCs w:val="32"/>
          <w:highlight w:val="none"/>
          <w:lang w:val="en-US" w:eastAsia="zh-CN" w:bidi="ar-SA"/>
        </w:rPr>
        <w:t>为了认真贯彻落实相关政策法规要求，进一步加强和规范全省耕地耕作层土壤剥离再利用工作，结合我省工作实际，在深入开展调研的基础上，</w:t>
      </w:r>
      <w:bookmarkStart w:id="0" w:name="_GoBack"/>
      <w:bookmarkEnd w:id="0"/>
      <w:r>
        <w:rPr>
          <w:rFonts w:hint="eastAsia" w:ascii="仿宋_GB2312" w:hAnsi="仿宋_GB2312" w:eastAsia="仿宋_GB2312" w:cs="仿宋_GB2312"/>
          <w:kern w:val="2"/>
          <w:sz w:val="32"/>
          <w:szCs w:val="32"/>
          <w:highlight w:val="none"/>
          <w:lang w:val="en-US" w:eastAsia="zh-CN" w:bidi="ar-SA"/>
        </w:rPr>
        <w:t>我厅会同省直相关部门研究起草了《指导意见》。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指导意见</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五个部分</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Style w:val="18"/>
          <w:rFonts w:ascii="Times New Roman" w:hAnsi="Times New Roman" w:eastAsia="仿宋_GB2312"/>
          <w:color w:val="auto"/>
          <w:sz w:val="32"/>
          <w:szCs w:val="32"/>
          <w:u w:val="none"/>
        </w:rPr>
      </w:pPr>
      <w:r>
        <w:rPr>
          <w:rFonts w:hint="eastAsia" w:ascii="楷体_GB2312" w:hAnsi="楷体_GB2312" w:eastAsia="楷体_GB2312" w:cs="楷体_GB2312"/>
          <w:sz w:val="32"/>
          <w:szCs w:val="32"/>
          <w:lang w:val="en-US" w:eastAsia="zh-CN"/>
        </w:rPr>
        <w:t>（一）总体要求。</w:t>
      </w:r>
      <w:r>
        <w:rPr>
          <w:rFonts w:hint="eastAsia" w:ascii="仿宋_GB2312" w:hAnsi="仿宋_GB2312" w:eastAsia="仿宋_GB2312" w:cs="仿宋_GB2312"/>
          <w:sz w:val="32"/>
          <w:szCs w:val="32"/>
          <w:lang w:val="en-US" w:eastAsia="zh-CN"/>
        </w:rPr>
        <w:t>明确</w:t>
      </w:r>
      <w:r>
        <w:rPr>
          <w:rStyle w:val="18"/>
          <w:rFonts w:hint="eastAsia" w:ascii="Times New Roman" w:hAnsi="Times New Roman" w:eastAsia="仿宋_GB2312"/>
          <w:color w:val="auto"/>
          <w:sz w:val="32"/>
          <w:szCs w:val="32"/>
          <w:u w:val="none"/>
        </w:rPr>
        <w:t>将耕作层土壤剥离再利用作为保护和提高耕地质量的重要手段</w:t>
      </w:r>
      <w:r>
        <w:rPr>
          <w:rStyle w:val="18"/>
          <w:rFonts w:hint="eastAsia" w:eastAsia="仿宋_GB2312"/>
          <w:color w:val="auto"/>
          <w:sz w:val="32"/>
          <w:szCs w:val="32"/>
          <w:u w:val="none"/>
          <w:lang w:eastAsia="zh-CN"/>
        </w:rPr>
        <w:t>，</w:t>
      </w:r>
      <w:r>
        <w:rPr>
          <w:rStyle w:val="18"/>
          <w:rFonts w:hint="eastAsia" w:ascii="Times New Roman" w:hAnsi="Times New Roman" w:eastAsia="仿宋_GB2312"/>
          <w:color w:val="auto"/>
          <w:sz w:val="32"/>
          <w:szCs w:val="32"/>
          <w:u w:val="none"/>
        </w:rPr>
        <w:t>通过</w:t>
      </w:r>
      <w:r>
        <w:rPr>
          <w:rStyle w:val="18"/>
          <w:rFonts w:ascii="Times New Roman" w:hAnsi="Times New Roman" w:eastAsia="仿宋_GB2312"/>
          <w:color w:val="auto"/>
          <w:sz w:val="32"/>
          <w:szCs w:val="32"/>
          <w:u w:val="none"/>
        </w:rPr>
        <w:t>建立</w:t>
      </w:r>
      <w:r>
        <w:rPr>
          <w:rStyle w:val="18"/>
          <w:rFonts w:hint="eastAsia" w:ascii="Times New Roman" w:hAnsi="Times New Roman" w:eastAsia="仿宋_GB2312"/>
          <w:color w:val="auto"/>
          <w:sz w:val="32"/>
          <w:szCs w:val="32"/>
          <w:u w:val="none"/>
        </w:rPr>
        <w:t>耕地</w:t>
      </w:r>
      <w:r>
        <w:rPr>
          <w:rStyle w:val="18"/>
          <w:rFonts w:ascii="Times New Roman" w:hAnsi="Times New Roman" w:eastAsia="仿宋_GB2312"/>
          <w:color w:val="auto"/>
          <w:sz w:val="32"/>
          <w:szCs w:val="32"/>
          <w:u w:val="none"/>
        </w:rPr>
        <w:t>耕作层土壤剥离、运输、存储、</w:t>
      </w:r>
      <w:r>
        <w:rPr>
          <w:rStyle w:val="18"/>
          <w:rFonts w:hint="eastAsia" w:ascii="Times New Roman" w:hAnsi="Times New Roman" w:eastAsia="仿宋_GB2312"/>
          <w:color w:val="auto"/>
          <w:sz w:val="32"/>
          <w:szCs w:val="32"/>
          <w:u w:val="none"/>
        </w:rPr>
        <w:t>管护</w:t>
      </w:r>
      <w:r>
        <w:rPr>
          <w:rStyle w:val="18"/>
          <w:rFonts w:ascii="Times New Roman" w:hAnsi="Times New Roman" w:eastAsia="仿宋_GB2312"/>
          <w:color w:val="auto"/>
          <w:sz w:val="32"/>
          <w:szCs w:val="32"/>
          <w:u w:val="none"/>
        </w:rPr>
        <w:t>、</w:t>
      </w:r>
      <w:r>
        <w:rPr>
          <w:rStyle w:val="18"/>
          <w:rFonts w:hint="eastAsia" w:ascii="Times New Roman" w:hAnsi="Times New Roman" w:eastAsia="仿宋_GB2312"/>
          <w:color w:val="auto"/>
          <w:sz w:val="32"/>
          <w:szCs w:val="32"/>
          <w:u w:val="none"/>
        </w:rPr>
        <w:t>再</w:t>
      </w:r>
      <w:r>
        <w:rPr>
          <w:rStyle w:val="18"/>
          <w:rFonts w:ascii="Times New Roman" w:hAnsi="Times New Roman" w:eastAsia="仿宋_GB2312"/>
          <w:color w:val="auto"/>
          <w:sz w:val="32"/>
          <w:szCs w:val="32"/>
          <w:u w:val="none"/>
        </w:rPr>
        <w:t>利用等全过程的工作机制，</w:t>
      </w:r>
      <w:r>
        <w:rPr>
          <w:rStyle w:val="18"/>
          <w:rFonts w:hint="eastAsia" w:ascii="Times New Roman" w:hAnsi="Times New Roman" w:eastAsia="仿宋_GB2312"/>
          <w:color w:val="auto"/>
          <w:sz w:val="32"/>
          <w:szCs w:val="32"/>
          <w:u w:val="none"/>
        </w:rPr>
        <w:t>规范</w:t>
      </w:r>
      <w:r>
        <w:rPr>
          <w:rStyle w:val="18"/>
          <w:rFonts w:ascii="Times New Roman" w:hAnsi="Times New Roman" w:eastAsia="仿宋_GB2312"/>
          <w:color w:val="auto"/>
          <w:sz w:val="32"/>
          <w:szCs w:val="32"/>
          <w:u w:val="none"/>
        </w:rPr>
        <w:t>全省</w:t>
      </w:r>
      <w:r>
        <w:rPr>
          <w:rStyle w:val="18"/>
          <w:rFonts w:hint="eastAsia" w:ascii="Times New Roman" w:hAnsi="Times New Roman" w:eastAsia="仿宋_GB2312"/>
          <w:color w:val="auto"/>
          <w:sz w:val="32"/>
          <w:szCs w:val="32"/>
          <w:u w:val="none"/>
        </w:rPr>
        <w:t>开展</w:t>
      </w:r>
      <w:r>
        <w:rPr>
          <w:rStyle w:val="18"/>
          <w:rFonts w:ascii="Times New Roman" w:hAnsi="Times New Roman" w:eastAsia="仿宋_GB2312"/>
          <w:color w:val="auto"/>
          <w:sz w:val="32"/>
          <w:szCs w:val="32"/>
          <w:u w:val="none"/>
        </w:rPr>
        <w:t>建设</w:t>
      </w:r>
      <w:r>
        <w:rPr>
          <w:rStyle w:val="18"/>
          <w:rFonts w:hint="eastAsia" w:ascii="Times New Roman" w:hAnsi="Times New Roman" w:eastAsia="仿宋_GB2312"/>
          <w:color w:val="auto"/>
          <w:sz w:val="32"/>
          <w:szCs w:val="32"/>
          <w:u w:val="none"/>
        </w:rPr>
        <w:t>占用耕地</w:t>
      </w:r>
      <w:r>
        <w:rPr>
          <w:rStyle w:val="18"/>
          <w:rFonts w:ascii="Times New Roman" w:hAnsi="Times New Roman" w:eastAsia="仿宋_GB2312"/>
          <w:color w:val="auto"/>
          <w:sz w:val="32"/>
          <w:szCs w:val="32"/>
          <w:u w:val="none"/>
        </w:rPr>
        <w:t>耕作层土壤剥离</w:t>
      </w:r>
      <w:r>
        <w:rPr>
          <w:rStyle w:val="18"/>
          <w:rFonts w:hint="eastAsia" w:ascii="Times New Roman" w:hAnsi="Times New Roman" w:eastAsia="仿宋_GB2312"/>
          <w:color w:val="auto"/>
          <w:sz w:val="32"/>
          <w:szCs w:val="32"/>
          <w:u w:val="none"/>
        </w:rPr>
        <w:t>再利用</w:t>
      </w:r>
      <w:r>
        <w:rPr>
          <w:rStyle w:val="18"/>
          <w:rFonts w:ascii="Times New Roman" w:hAnsi="Times New Roman" w:eastAsia="仿宋_GB2312"/>
          <w:color w:val="auto"/>
          <w:sz w:val="32"/>
          <w:szCs w:val="32"/>
          <w:u w:val="none"/>
        </w:rPr>
        <w:t>工作</w:t>
      </w:r>
      <w:r>
        <w:rPr>
          <w:rStyle w:val="18"/>
          <w:rFonts w:hint="eastAsia" w:ascii="Times New Roman" w:hAnsi="Times New Roman" w:eastAsia="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olor w:val="auto"/>
          <w:sz w:val="32"/>
          <w:szCs w:val="32"/>
          <w:u w:val="none"/>
          <w:lang w:eastAsia="zh-CN"/>
        </w:rPr>
      </w:pPr>
      <w:r>
        <w:rPr>
          <w:rFonts w:hint="eastAsia" w:ascii="楷体_GB2312" w:hAnsi="楷体_GB2312" w:eastAsia="楷体_GB2312" w:cs="楷体_GB2312"/>
          <w:sz w:val="32"/>
          <w:szCs w:val="32"/>
          <w:lang w:val="en-US" w:eastAsia="zh-CN"/>
        </w:rPr>
        <w:t>（二）责任主体。</w:t>
      </w:r>
      <w:r>
        <w:rPr>
          <w:rFonts w:hint="eastAsia" w:ascii="仿宋_GB2312" w:hAnsi="仿宋_GB2312" w:eastAsia="仿宋_GB2312" w:cs="仿宋_GB2312"/>
          <w:sz w:val="32"/>
          <w:szCs w:val="32"/>
          <w:lang w:val="en-US" w:eastAsia="zh-CN"/>
        </w:rPr>
        <w:t>明确了</w:t>
      </w:r>
      <w:r>
        <w:rPr>
          <w:rFonts w:ascii="Times New Roman" w:hAnsi="Times New Roman" w:eastAsia="仿宋_GB2312"/>
          <w:color w:val="auto"/>
          <w:sz w:val="32"/>
          <w:szCs w:val="32"/>
          <w:u w:val="none"/>
        </w:rPr>
        <w:t>县</w:t>
      </w:r>
      <w:r>
        <w:rPr>
          <w:rFonts w:hint="eastAsia" w:ascii="Times New Roman" w:hAnsi="Times New Roman" w:eastAsia="仿宋_GB2312"/>
          <w:color w:val="auto"/>
          <w:sz w:val="32"/>
          <w:szCs w:val="32"/>
          <w:u w:val="none"/>
        </w:rPr>
        <w:t>级人民政府是耕作层土壤剥离再利用的责任主体</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color w:val="auto"/>
          <w:sz w:val="32"/>
          <w:szCs w:val="32"/>
          <w:u w:val="none"/>
          <w:lang w:val="en-US" w:eastAsia="zh-CN"/>
        </w:rPr>
        <w:t>剥离的原则是</w:t>
      </w:r>
      <w:r>
        <w:rPr>
          <w:rFonts w:hint="eastAsia" w:ascii="Times New Roman" w:hAnsi="Times New Roman" w:eastAsia="仿宋_GB2312"/>
          <w:color w:val="auto"/>
          <w:sz w:val="32"/>
          <w:szCs w:val="32"/>
          <w:u w:val="none"/>
        </w:rPr>
        <w:t>“谁</w:t>
      </w:r>
      <w:r>
        <w:rPr>
          <w:rFonts w:ascii="Times New Roman" w:hAnsi="Times New Roman" w:eastAsia="仿宋_GB2312"/>
          <w:color w:val="auto"/>
          <w:sz w:val="32"/>
          <w:szCs w:val="32"/>
          <w:u w:val="none"/>
        </w:rPr>
        <w:t>占用、谁剥离</w:t>
      </w:r>
      <w:r>
        <w:rPr>
          <w:rFonts w:hint="eastAsia" w:ascii="Times New Roman" w:hAnsi="Times New Roman" w:eastAsia="仿宋_GB2312"/>
          <w:color w:val="auto"/>
          <w:sz w:val="32"/>
          <w:szCs w:val="32"/>
          <w:u w:val="none"/>
        </w:rPr>
        <w:t>”</w:t>
      </w:r>
      <w:r>
        <w:rPr>
          <w:rFonts w:hint="eastAsia" w:eastAsia="仿宋_GB2312"/>
          <w:color w:val="auto"/>
          <w:sz w:val="32"/>
          <w:szCs w:val="32"/>
          <w:u w:val="none"/>
          <w:lang w:eastAsia="zh-CN"/>
        </w:rPr>
        <w:t>。</w:t>
      </w:r>
      <w:r>
        <w:rPr>
          <w:rFonts w:hint="eastAsia" w:ascii="Times New Roman" w:hAnsi="Times New Roman" w:eastAsia="仿宋_GB2312"/>
          <w:color w:val="auto"/>
          <w:sz w:val="32"/>
          <w:szCs w:val="32"/>
          <w:u w:val="none"/>
        </w:rPr>
        <w:t>成片开发项目及城镇批次用地占用耕地的，由项目所在地县级人民政府组织实施；</w:t>
      </w:r>
      <w:r>
        <w:rPr>
          <w:rFonts w:hint="eastAsia" w:ascii="Times New Roman" w:hAnsi="Times New Roman" w:eastAsia="仿宋_GB2312"/>
          <w:color w:val="auto"/>
          <w:sz w:val="32"/>
          <w:szCs w:val="32"/>
          <w:u w:val="none"/>
          <w:lang w:eastAsia="zh-CN"/>
        </w:rPr>
        <w:t>临时用地和</w:t>
      </w:r>
      <w:r>
        <w:rPr>
          <w:rFonts w:hint="eastAsia" w:ascii="Times New Roman" w:hAnsi="Times New Roman" w:eastAsia="仿宋_GB2312"/>
          <w:color w:val="auto"/>
          <w:sz w:val="32"/>
          <w:szCs w:val="32"/>
          <w:u w:val="none"/>
        </w:rPr>
        <w:t>单独选址项目占用耕地的，</w:t>
      </w:r>
      <w:r>
        <w:rPr>
          <w:rFonts w:hint="eastAsia" w:ascii="Times New Roman" w:hAnsi="Times New Roman" w:eastAsia="仿宋_GB2312"/>
          <w:color w:val="auto"/>
          <w:sz w:val="32"/>
          <w:szCs w:val="32"/>
          <w:u w:val="none"/>
          <w:lang w:eastAsia="zh-CN"/>
        </w:rPr>
        <w:t>由</w:t>
      </w:r>
      <w:r>
        <w:rPr>
          <w:rFonts w:hint="eastAsia" w:ascii="Times New Roman" w:hAnsi="Times New Roman" w:eastAsia="仿宋_GB2312"/>
          <w:color w:val="auto"/>
          <w:sz w:val="32"/>
          <w:szCs w:val="32"/>
          <w:u w:val="none"/>
        </w:rPr>
        <w:t>建设用地单位</w:t>
      </w:r>
      <w:r>
        <w:rPr>
          <w:rFonts w:hint="eastAsia" w:ascii="Times New Roman" w:hAnsi="Times New Roman" w:eastAsia="仿宋_GB2312"/>
          <w:color w:val="auto"/>
          <w:sz w:val="32"/>
          <w:szCs w:val="32"/>
          <w:u w:val="none"/>
          <w:lang w:eastAsia="zh-CN"/>
        </w:rPr>
        <w:t>负责</w:t>
      </w:r>
      <w:r>
        <w:rPr>
          <w:rFonts w:hint="eastAsia" w:ascii="Times New Roman" w:hAnsi="Times New Roman" w:eastAsia="仿宋_GB2312"/>
          <w:color w:val="auto"/>
          <w:sz w:val="32"/>
          <w:szCs w:val="32"/>
          <w:u w:val="none"/>
        </w:rPr>
        <w:t>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u w:val="none"/>
        </w:rPr>
      </w:pPr>
      <w:r>
        <w:rPr>
          <w:rFonts w:hint="eastAsia" w:ascii="楷体_GB2312" w:hAnsi="楷体_GB2312" w:eastAsia="楷体_GB2312" w:cs="楷体_GB2312"/>
          <w:sz w:val="32"/>
          <w:szCs w:val="32"/>
          <w:lang w:val="en-US" w:eastAsia="zh-CN"/>
        </w:rPr>
        <w:t>（三）实施范围。</w:t>
      </w:r>
      <w:r>
        <w:rPr>
          <w:rFonts w:hint="eastAsia" w:ascii="仿宋_GB2312" w:hAnsi="仿宋_GB2312" w:eastAsia="仿宋_GB2312" w:cs="仿宋_GB2312"/>
          <w:b/>
          <w:bCs/>
          <w:kern w:val="2"/>
          <w:sz w:val="32"/>
          <w:szCs w:val="32"/>
          <w:lang w:val="en-US" w:eastAsia="zh-CN" w:bidi="ar-SA"/>
        </w:rPr>
        <w:t>一是</w:t>
      </w:r>
      <w:r>
        <w:rPr>
          <w:rFonts w:hint="eastAsia" w:eastAsia="仿宋_GB2312"/>
          <w:color w:val="auto"/>
          <w:sz w:val="32"/>
          <w:szCs w:val="32"/>
          <w:u w:val="none"/>
          <w:lang w:val="en-US" w:eastAsia="zh-CN"/>
        </w:rPr>
        <w:t>规定</w:t>
      </w:r>
      <w:r>
        <w:rPr>
          <w:rFonts w:hint="eastAsia" w:ascii="Times New Roman" w:hAnsi="Times New Roman" w:eastAsia="仿宋_GB2312"/>
          <w:color w:val="auto"/>
          <w:sz w:val="32"/>
          <w:szCs w:val="32"/>
          <w:u w:val="none"/>
          <w:lang w:val="en-US" w:eastAsia="zh-CN"/>
        </w:rPr>
        <w:t>了</w:t>
      </w:r>
      <w:r>
        <w:rPr>
          <w:rFonts w:hint="eastAsia" w:ascii="Times New Roman" w:hAnsi="Times New Roman" w:eastAsia="仿宋_GB2312"/>
          <w:color w:val="auto"/>
          <w:sz w:val="32"/>
          <w:szCs w:val="32"/>
          <w:u w:val="none"/>
        </w:rPr>
        <w:t>非农</w:t>
      </w:r>
      <w:r>
        <w:rPr>
          <w:rFonts w:ascii="Times New Roman" w:hAnsi="Times New Roman" w:eastAsia="仿宋_GB2312"/>
          <w:color w:val="auto"/>
          <w:sz w:val="32"/>
          <w:szCs w:val="32"/>
          <w:u w:val="none"/>
        </w:rPr>
        <w:t>建设项目依法占用永久基本农田</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color w:val="auto"/>
          <w:sz w:val="32"/>
          <w:szCs w:val="32"/>
          <w:u w:val="none"/>
        </w:rPr>
        <w:t>临时占用</w:t>
      </w:r>
      <w:r>
        <w:rPr>
          <w:rFonts w:ascii="Times New Roman" w:hAnsi="Times New Roman" w:eastAsia="仿宋_GB2312"/>
          <w:color w:val="auto"/>
          <w:sz w:val="32"/>
          <w:szCs w:val="32"/>
          <w:u w:val="none"/>
        </w:rPr>
        <w:t>耕地</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color w:val="auto"/>
          <w:sz w:val="32"/>
          <w:szCs w:val="32"/>
          <w:u w:val="none"/>
        </w:rPr>
        <w:t>其他非农</w:t>
      </w:r>
      <w:r>
        <w:rPr>
          <w:rFonts w:ascii="Times New Roman" w:hAnsi="Times New Roman" w:eastAsia="仿宋_GB2312"/>
          <w:color w:val="auto"/>
          <w:sz w:val="32"/>
          <w:szCs w:val="32"/>
          <w:u w:val="none"/>
        </w:rPr>
        <w:t>建设</w:t>
      </w:r>
      <w:r>
        <w:rPr>
          <w:rFonts w:hint="eastAsia" w:ascii="Times New Roman" w:hAnsi="Times New Roman" w:eastAsia="仿宋_GB2312"/>
          <w:color w:val="auto"/>
          <w:sz w:val="32"/>
          <w:szCs w:val="32"/>
          <w:u w:val="none"/>
        </w:rPr>
        <w:t>项目</w:t>
      </w:r>
      <w:r>
        <w:rPr>
          <w:rFonts w:ascii="Times New Roman" w:hAnsi="Times New Roman" w:eastAsia="仿宋_GB2312"/>
          <w:color w:val="auto"/>
          <w:sz w:val="32"/>
          <w:szCs w:val="32"/>
          <w:u w:val="none"/>
        </w:rPr>
        <w:t>占用</w:t>
      </w:r>
      <w:r>
        <w:rPr>
          <w:rFonts w:hint="eastAsia" w:ascii="Times New Roman" w:hAnsi="Times New Roman" w:eastAsia="仿宋_GB2312"/>
          <w:color w:val="auto"/>
          <w:sz w:val="32"/>
          <w:szCs w:val="32"/>
          <w:u w:val="none"/>
        </w:rPr>
        <w:t>质量等级</w:t>
      </w:r>
      <w:r>
        <w:rPr>
          <w:rFonts w:ascii="Times New Roman" w:hAnsi="Times New Roman" w:eastAsia="仿宋_GB2312"/>
          <w:color w:val="auto"/>
          <w:sz w:val="32"/>
          <w:szCs w:val="32"/>
          <w:u w:val="none"/>
        </w:rPr>
        <w:t>3</w:t>
      </w:r>
      <w:r>
        <w:rPr>
          <w:rFonts w:hint="eastAsia" w:ascii="Times New Roman" w:hAnsi="Times New Roman" w:eastAsia="仿宋_GB2312"/>
          <w:color w:val="auto"/>
          <w:sz w:val="32"/>
          <w:szCs w:val="32"/>
          <w:u w:val="none"/>
        </w:rPr>
        <w:t>等以上优质耕地的</w:t>
      </w:r>
      <w:r>
        <w:rPr>
          <w:rFonts w:hint="eastAsia" w:ascii="Times New Roman" w:hAnsi="Times New Roman" w:eastAsia="仿宋_GB2312"/>
          <w:color w:val="auto"/>
          <w:sz w:val="32"/>
          <w:szCs w:val="32"/>
          <w:u w:val="none"/>
          <w:lang w:eastAsia="zh-CN"/>
        </w:rPr>
        <w:t>应当实施耕作层土壤剥离再利用</w:t>
      </w:r>
      <w:r>
        <w:rPr>
          <w:rFonts w:hint="eastAsia" w:eastAsia="仿宋_GB2312"/>
          <w:color w:val="auto"/>
          <w:sz w:val="32"/>
          <w:szCs w:val="32"/>
          <w:u w:val="none"/>
          <w:lang w:val="en-US" w:eastAsia="zh-CN"/>
        </w:rPr>
        <w:t>。</w:t>
      </w:r>
      <w:r>
        <w:rPr>
          <w:rFonts w:hint="eastAsia" w:eastAsia="仿宋_GB2312"/>
          <w:b/>
          <w:bCs/>
          <w:color w:val="auto"/>
          <w:sz w:val="32"/>
          <w:szCs w:val="32"/>
          <w:u w:val="none"/>
          <w:lang w:val="en-US" w:eastAsia="zh-CN"/>
        </w:rPr>
        <w:t>二是</w:t>
      </w:r>
      <w:r>
        <w:rPr>
          <w:rFonts w:hint="eastAsia" w:eastAsia="仿宋_GB2312"/>
          <w:color w:val="auto"/>
          <w:sz w:val="32"/>
          <w:szCs w:val="32"/>
          <w:u w:val="none"/>
          <w:lang w:val="en-US" w:eastAsia="zh-CN"/>
        </w:rPr>
        <w:t>明确了</w:t>
      </w:r>
      <w:r>
        <w:rPr>
          <w:rFonts w:hint="eastAsia" w:ascii="Times New Roman" w:hAnsi="Times New Roman" w:eastAsia="仿宋_GB2312"/>
          <w:color w:val="auto"/>
          <w:sz w:val="32"/>
          <w:szCs w:val="32"/>
          <w:u w:val="none"/>
        </w:rPr>
        <w:t>耕作层土壤</w:t>
      </w:r>
      <w:r>
        <w:rPr>
          <w:rFonts w:ascii="Times New Roman" w:hAnsi="Times New Roman" w:eastAsia="仿宋_GB2312"/>
          <w:color w:val="auto"/>
          <w:sz w:val="32"/>
          <w:szCs w:val="32"/>
          <w:u w:val="none"/>
        </w:rPr>
        <w:t>厚度不足</w:t>
      </w:r>
      <w:r>
        <w:rPr>
          <w:rFonts w:hint="eastAsia" w:ascii="Times New Roman" w:hAnsi="Times New Roman" w:eastAsia="仿宋_GB2312"/>
          <w:color w:val="auto"/>
          <w:sz w:val="32"/>
          <w:szCs w:val="32"/>
          <w:u w:val="none"/>
        </w:rPr>
        <w:t>10厘米</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color w:val="auto"/>
          <w:sz w:val="32"/>
          <w:szCs w:val="32"/>
          <w:u w:val="none"/>
        </w:rPr>
        <w:t>耕地坡度</w:t>
      </w:r>
      <w:r>
        <w:rPr>
          <w:rFonts w:ascii="Times New Roman" w:hAnsi="Times New Roman" w:eastAsia="仿宋_GB2312"/>
          <w:color w:val="auto"/>
          <w:sz w:val="32"/>
          <w:szCs w:val="32"/>
          <w:u w:val="none"/>
        </w:rPr>
        <w:t>在</w:t>
      </w:r>
      <w:r>
        <w:rPr>
          <w:rFonts w:hint="eastAsia" w:ascii="Times New Roman" w:hAnsi="Times New Roman" w:eastAsia="仿宋_GB2312"/>
          <w:color w:val="auto"/>
          <w:sz w:val="32"/>
          <w:szCs w:val="32"/>
          <w:u w:val="none"/>
        </w:rPr>
        <w:t>25度</w:t>
      </w:r>
      <w:r>
        <w:rPr>
          <w:rFonts w:ascii="Times New Roman" w:hAnsi="Times New Roman" w:eastAsia="仿宋_GB2312"/>
          <w:color w:val="auto"/>
          <w:sz w:val="32"/>
          <w:szCs w:val="32"/>
          <w:u w:val="none"/>
        </w:rPr>
        <w:t>以上</w:t>
      </w:r>
      <w:r>
        <w:rPr>
          <w:rFonts w:hint="eastAsia" w:ascii="Times New Roman" w:hAnsi="Times New Roman" w:eastAsia="仿宋_GB2312"/>
          <w:color w:val="auto"/>
          <w:sz w:val="32"/>
          <w:szCs w:val="32"/>
          <w:u w:val="none"/>
          <w:lang w:eastAsia="zh-CN"/>
        </w:rPr>
        <w:t>等</w:t>
      </w:r>
      <w:r>
        <w:rPr>
          <w:rFonts w:hint="eastAsia" w:ascii="Times New Roman" w:hAnsi="Times New Roman" w:eastAsia="仿宋_GB2312"/>
          <w:color w:val="auto"/>
          <w:sz w:val="32"/>
          <w:szCs w:val="32"/>
          <w:u w:val="none"/>
        </w:rPr>
        <w:t>可以不纳入耕作层土壤剥离范围的</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color w:val="auto"/>
          <w:sz w:val="32"/>
          <w:szCs w:val="32"/>
          <w:u w:val="none"/>
        </w:rPr>
        <w:t>由县级自然资源主管部门会同农业农村等主管</w:t>
      </w:r>
      <w:r>
        <w:rPr>
          <w:rFonts w:ascii="Times New Roman" w:hAnsi="Times New Roman" w:eastAsia="仿宋_GB2312"/>
          <w:color w:val="auto"/>
          <w:sz w:val="32"/>
          <w:szCs w:val="32"/>
          <w:u w:val="none"/>
        </w:rPr>
        <w:t>部门</w:t>
      </w:r>
      <w:r>
        <w:rPr>
          <w:rFonts w:hint="eastAsia" w:ascii="Times New Roman" w:hAnsi="Times New Roman" w:eastAsia="仿宋_GB2312"/>
          <w:color w:val="auto"/>
          <w:sz w:val="32"/>
          <w:szCs w:val="32"/>
          <w:u w:val="none"/>
        </w:rPr>
        <w:t>联合认定，经县级人民政府同意后，可以不实施耕作层</w:t>
      </w:r>
      <w:r>
        <w:rPr>
          <w:rFonts w:ascii="Times New Roman" w:hAnsi="Times New Roman" w:eastAsia="仿宋_GB2312"/>
          <w:color w:val="auto"/>
          <w:sz w:val="32"/>
          <w:szCs w:val="32"/>
          <w:u w:val="none"/>
        </w:rPr>
        <w:t>剥离。</w:t>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u w:val="none"/>
        </w:rPr>
      </w:pPr>
      <w:r>
        <w:rPr>
          <w:rFonts w:hint="eastAsia" w:ascii="楷体_GB2312" w:hAnsi="楷体_GB2312" w:eastAsia="楷体_GB2312" w:cs="楷体_GB2312"/>
          <w:kern w:val="2"/>
          <w:sz w:val="32"/>
          <w:szCs w:val="32"/>
          <w:lang w:val="en-US" w:eastAsia="zh-CN" w:bidi="ar-SA"/>
        </w:rPr>
        <w:t>（四）实施步骤。</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明确了</w:t>
      </w:r>
      <w:r>
        <w:rPr>
          <w:rFonts w:hint="eastAsia" w:ascii="Times New Roman" w:hAnsi="Times New Roman" w:eastAsia="仿宋_GB2312"/>
          <w:color w:val="auto"/>
          <w:sz w:val="32"/>
          <w:szCs w:val="32"/>
          <w:u w:val="none"/>
        </w:rPr>
        <w:t>县级人民政府要组织发展改革、自然</w:t>
      </w:r>
      <w:r>
        <w:rPr>
          <w:rFonts w:ascii="Times New Roman" w:hAnsi="Times New Roman" w:eastAsia="仿宋_GB2312"/>
          <w:color w:val="auto"/>
          <w:sz w:val="32"/>
          <w:szCs w:val="32"/>
          <w:u w:val="none"/>
        </w:rPr>
        <w:t>资源</w:t>
      </w:r>
      <w:r>
        <w:rPr>
          <w:rFonts w:hint="eastAsia" w:ascii="Times New Roman" w:hAnsi="Times New Roman" w:eastAsia="仿宋_GB2312"/>
          <w:color w:val="auto"/>
          <w:sz w:val="32"/>
          <w:szCs w:val="32"/>
          <w:u w:val="none"/>
        </w:rPr>
        <w:t>等</w:t>
      </w:r>
      <w:r>
        <w:rPr>
          <w:rFonts w:hint="eastAsia" w:ascii="Times New Roman" w:hAnsi="Times New Roman" w:eastAsia="仿宋_GB2312"/>
          <w:color w:val="auto"/>
          <w:sz w:val="32"/>
          <w:szCs w:val="32"/>
          <w:u w:val="none"/>
          <w:lang w:val="en-US" w:eastAsia="zh-CN"/>
        </w:rPr>
        <w:t>相关</w:t>
      </w:r>
      <w:r>
        <w:rPr>
          <w:rFonts w:hint="eastAsia" w:ascii="Times New Roman" w:hAnsi="Times New Roman" w:eastAsia="仿宋_GB2312"/>
          <w:color w:val="auto"/>
          <w:sz w:val="32"/>
          <w:szCs w:val="32"/>
          <w:u w:val="none"/>
        </w:rPr>
        <w:t>主管</w:t>
      </w:r>
      <w:r>
        <w:rPr>
          <w:rFonts w:ascii="Times New Roman" w:hAnsi="Times New Roman" w:eastAsia="仿宋_GB2312"/>
          <w:color w:val="auto"/>
          <w:sz w:val="32"/>
          <w:szCs w:val="32"/>
          <w:u w:val="none"/>
        </w:rPr>
        <w:t>部门</w:t>
      </w:r>
      <w:r>
        <w:rPr>
          <w:rFonts w:hint="eastAsia" w:ascii="Times New Roman" w:hAnsi="Times New Roman" w:eastAsia="仿宋_GB2312"/>
          <w:color w:val="auto"/>
          <w:sz w:val="32"/>
          <w:szCs w:val="32"/>
          <w:u w:val="none"/>
        </w:rPr>
        <w:t>编制耕作层土壤剥离再利用年度工作计划</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b/>
          <w:bCs/>
          <w:color w:val="auto"/>
          <w:sz w:val="32"/>
          <w:szCs w:val="32"/>
          <w:u w:val="none"/>
          <w:lang w:val="en-US" w:eastAsia="zh-CN"/>
        </w:rPr>
        <w:t>二是</w:t>
      </w:r>
      <w:r>
        <w:rPr>
          <w:rFonts w:hint="eastAsia" w:ascii="Times New Roman" w:hAnsi="Times New Roman" w:eastAsia="仿宋_GB2312"/>
          <w:color w:val="auto"/>
          <w:sz w:val="32"/>
          <w:szCs w:val="32"/>
          <w:u w:val="none"/>
          <w:lang w:val="en-US" w:eastAsia="zh-CN"/>
        </w:rPr>
        <w:t>明确了</w:t>
      </w:r>
      <w:r>
        <w:rPr>
          <w:rFonts w:hint="eastAsia" w:ascii="Times New Roman" w:hAnsi="Times New Roman" w:eastAsia="仿宋_GB2312"/>
          <w:color w:val="auto"/>
          <w:sz w:val="32"/>
          <w:szCs w:val="32"/>
          <w:u w:val="none"/>
        </w:rPr>
        <w:t>建设项目用地报批前，实施</w:t>
      </w:r>
      <w:r>
        <w:rPr>
          <w:rFonts w:hint="eastAsia" w:ascii="Times New Roman" w:hAnsi="Times New Roman" w:eastAsia="仿宋_GB2312"/>
          <w:color w:val="auto"/>
          <w:sz w:val="32"/>
          <w:szCs w:val="32"/>
          <w:u w:val="none"/>
          <w:lang w:eastAsia="zh-CN"/>
        </w:rPr>
        <w:t>单位</w:t>
      </w:r>
      <w:r>
        <w:rPr>
          <w:rFonts w:ascii="Times New Roman" w:hAnsi="Times New Roman" w:eastAsia="仿宋_GB2312"/>
          <w:color w:val="auto"/>
          <w:sz w:val="32"/>
          <w:szCs w:val="32"/>
          <w:u w:val="none"/>
        </w:rPr>
        <w:t>应</w:t>
      </w:r>
      <w:r>
        <w:rPr>
          <w:rFonts w:hint="eastAsia" w:ascii="Times New Roman" w:hAnsi="Times New Roman" w:eastAsia="仿宋_GB2312"/>
          <w:color w:val="auto"/>
          <w:sz w:val="32"/>
          <w:szCs w:val="32"/>
          <w:u w:val="none"/>
        </w:rPr>
        <w:t>依据本辖区年度工作计划编制《建设占用耕地耕作层土壤剥离再利用实施方案》</w:t>
      </w:r>
      <w:r>
        <w:rPr>
          <w:rFonts w:hint="eastAsia" w:ascii="Times New Roman" w:hAnsi="Times New Roman" w:eastAsia="仿宋_GB2312" w:cs="Times New Roman"/>
          <w:color w:val="auto"/>
          <w:kern w:val="2"/>
          <w:sz w:val="32"/>
          <w:szCs w:val="32"/>
          <w:u w:val="none"/>
          <w:lang w:bidi="ar"/>
        </w:rPr>
        <w:t>（以下简称《实施方案》）</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b/>
          <w:bCs/>
          <w:color w:val="auto"/>
          <w:sz w:val="32"/>
          <w:szCs w:val="32"/>
          <w:u w:val="none"/>
          <w:lang w:val="en-US" w:eastAsia="zh-CN"/>
        </w:rPr>
        <w:t>三是</w:t>
      </w:r>
      <w:r>
        <w:rPr>
          <w:rFonts w:hint="eastAsia" w:ascii="Times New Roman" w:hAnsi="Times New Roman" w:eastAsia="仿宋_GB2312"/>
          <w:b w:val="0"/>
          <w:bCs w:val="0"/>
          <w:color w:val="auto"/>
          <w:sz w:val="32"/>
          <w:szCs w:val="32"/>
          <w:u w:val="none"/>
          <w:lang w:val="en-US" w:eastAsia="zh-CN"/>
        </w:rPr>
        <w:t>明确了</w:t>
      </w:r>
      <w:r>
        <w:rPr>
          <w:rFonts w:hint="eastAsia" w:ascii="Times New Roman" w:hAnsi="Times New Roman" w:eastAsia="仿宋_GB2312"/>
          <w:b w:val="0"/>
          <w:bCs w:val="0"/>
          <w:color w:val="auto"/>
          <w:sz w:val="32"/>
          <w:szCs w:val="32"/>
          <w:u w:val="none"/>
        </w:rPr>
        <w:t>《</w:t>
      </w:r>
      <w:r>
        <w:rPr>
          <w:rFonts w:hint="eastAsia" w:ascii="Times New Roman" w:hAnsi="Times New Roman" w:eastAsia="仿宋_GB2312"/>
          <w:color w:val="auto"/>
          <w:sz w:val="32"/>
          <w:szCs w:val="32"/>
          <w:u w:val="none"/>
        </w:rPr>
        <w:t>实施方案》由县级自然资源主管部门会同农业农村主管部门组织评审论证通过后批复，《实施方案》及批复文件作为建设</w:t>
      </w:r>
      <w:r>
        <w:rPr>
          <w:rFonts w:hint="eastAsia" w:ascii="Times New Roman" w:hAnsi="Times New Roman" w:eastAsia="仿宋_GB2312"/>
          <w:color w:val="auto"/>
          <w:sz w:val="32"/>
          <w:szCs w:val="32"/>
          <w:u w:val="none"/>
          <w:lang w:eastAsia="zh-CN"/>
        </w:rPr>
        <w:t>项目</w:t>
      </w:r>
      <w:r>
        <w:rPr>
          <w:rFonts w:hint="eastAsia" w:ascii="Times New Roman" w:hAnsi="Times New Roman" w:eastAsia="仿宋_GB2312"/>
          <w:color w:val="auto"/>
          <w:sz w:val="32"/>
          <w:szCs w:val="32"/>
          <w:u w:val="none"/>
        </w:rPr>
        <w:t>用地</w:t>
      </w:r>
      <w:r>
        <w:rPr>
          <w:rFonts w:hint="eastAsia" w:ascii="Times New Roman" w:hAnsi="Times New Roman" w:eastAsia="仿宋_GB2312"/>
          <w:color w:val="auto"/>
          <w:sz w:val="32"/>
          <w:szCs w:val="32"/>
          <w:u w:val="none"/>
          <w:lang w:eastAsia="zh-CN"/>
        </w:rPr>
        <w:t>的</w:t>
      </w:r>
      <w:r>
        <w:rPr>
          <w:rFonts w:hint="eastAsia" w:ascii="Times New Roman" w:hAnsi="Times New Roman" w:eastAsia="仿宋_GB2312"/>
          <w:color w:val="auto"/>
          <w:sz w:val="32"/>
          <w:szCs w:val="32"/>
          <w:u w:val="none"/>
        </w:rPr>
        <w:t>报批材料</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b/>
          <w:bCs/>
          <w:color w:val="auto"/>
          <w:sz w:val="32"/>
          <w:szCs w:val="32"/>
          <w:u w:val="none"/>
          <w:lang w:val="en-US" w:eastAsia="zh-CN"/>
        </w:rPr>
        <w:t>四是</w:t>
      </w:r>
      <w:r>
        <w:rPr>
          <w:rFonts w:hint="eastAsia" w:ascii="Times New Roman" w:hAnsi="Times New Roman" w:eastAsia="仿宋_GB2312"/>
          <w:b w:val="0"/>
          <w:bCs w:val="0"/>
          <w:color w:val="auto"/>
          <w:sz w:val="32"/>
          <w:szCs w:val="32"/>
          <w:u w:val="none"/>
          <w:lang w:val="en-US" w:eastAsia="zh-CN"/>
        </w:rPr>
        <w:t>明确了</w:t>
      </w:r>
      <w:r>
        <w:rPr>
          <w:rFonts w:hint="eastAsia" w:ascii="Times New Roman" w:hAnsi="Times New Roman" w:eastAsia="仿宋_GB2312"/>
          <w:color w:val="auto"/>
          <w:sz w:val="32"/>
          <w:szCs w:val="32"/>
          <w:highlight w:val="none"/>
          <w:u w:val="none"/>
        </w:rPr>
        <w:t>耕作层土壤剥离完成后，实施</w:t>
      </w:r>
      <w:r>
        <w:rPr>
          <w:rFonts w:hint="eastAsia" w:ascii="Times New Roman" w:hAnsi="Times New Roman" w:eastAsia="仿宋_GB2312"/>
          <w:color w:val="auto"/>
          <w:sz w:val="32"/>
          <w:szCs w:val="32"/>
          <w:highlight w:val="none"/>
          <w:u w:val="none"/>
          <w:lang w:eastAsia="zh-CN"/>
        </w:rPr>
        <w:t>单位</w:t>
      </w:r>
      <w:r>
        <w:rPr>
          <w:rFonts w:ascii="Times New Roman" w:hAnsi="Times New Roman" w:eastAsia="仿宋_GB2312"/>
          <w:color w:val="auto"/>
          <w:sz w:val="32"/>
          <w:szCs w:val="32"/>
          <w:highlight w:val="none"/>
          <w:u w:val="none"/>
        </w:rPr>
        <w:t>提出</w:t>
      </w:r>
      <w:r>
        <w:rPr>
          <w:rFonts w:hint="eastAsia" w:ascii="Times New Roman" w:hAnsi="Times New Roman" w:eastAsia="仿宋_GB2312"/>
          <w:color w:val="auto"/>
          <w:sz w:val="32"/>
          <w:szCs w:val="32"/>
          <w:highlight w:val="none"/>
          <w:u w:val="none"/>
          <w:lang w:eastAsia="zh-CN"/>
        </w:rPr>
        <w:t>验收</w:t>
      </w:r>
      <w:r>
        <w:rPr>
          <w:rFonts w:ascii="Times New Roman" w:hAnsi="Times New Roman" w:eastAsia="仿宋_GB2312"/>
          <w:color w:val="auto"/>
          <w:sz w:val="32"/>
          <w:szCs w:val="32"/>
          <w:highlight w:val="none"/>
          <w:u w:val="none"/>
        </w:rPr>
        <w:t>申请，</w:t>
      </w:r>
      <w:r>
        <w:rPr>
          <w:rFonts w:hint="eastAsia" w:ascii="Times New Roman" w:hAnsi="Times New Roman" w:eastAsia="仿宋_GB2312"/>
          <w:color w:val="auto"/>
          <w:sz w:val="32"/>
          <w:szCs w:val="32"/>
          <w:highlight w:val="none"/>
          <w:u w:val="none"/>
          <w:lang w:eastAsia="zh-CN"/>
        </w:rPr>
        <w:t>由</w:t>
      </w:r>
      <w:r>
        <w:rPr>
          <w:rFonts w:hint="eastAsia" w:ascii="Times New Roman" w:hAnsi="Times New Roman" w:eastAsia="仿宋_GB2312"/>
          <w:color w:val="auto"/>
          <w:sz w:val="32"/>
          <w:szCs w:val="32"/>
          <w:highlight w:val="none"/>
          <w:u w:val="none"/>
        </w:rPr>
        <w:t>县级自然资源主管部门会同农业农村主管部门依据年度工作计划和《实施方案》组织验收</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b/>
          <w:bCs/>
          <w:color w:val="auto"/>
          <w:sz w:val="32"/>
          <w:szCs w:val="32"/>
          <w:highlight w:val="none"/>
          <w:u w:val="none"/>
          <w:lang w:val="en-US" w:eastAsia="zh-CN"/>
        </w:rPr>
        <w:t>五是</w:t>
      </w:r>
      <w:r>
        <w:rPr>
          <w:rFonts w:hint="eastAsia" w:ascii="Times New Roman" w:hAnsi="Times New Roman" w:eastAsia="仿宋_GB2312"/>
          <w:b w:val="0"/>
          <w:bCs w:val="0"/>
          <w:color w:val="auto"/>
          <w:sz w:val="32"/>
          <w:szCs w:val="32"/>
          <w:highlight w:val="none"/>
          <w:u w:val="none"/>
          <w:lang w:val="en-US" w:eastAsia="zh-CN"/>
        </w:rPr>
        <w:t>明确了</w:t>
      </w:r>
      <w:r>
        <w:rPr>
          <w:rFonts w:hint="eastAsia" w:ascii="Times New Roman" w:hAnsi="Times New Roman" w:eastAsia="仿宋_GB2312"/>
          <w:b w:val="0"/>
          <w:bCs w:val="0"/>
          <w:sz w:val="32"/>
          <w:szCs w:val="32"/>
          <w:u w:val="none"/>
        </w:rPr>
        <w:t>剥</w:t>
      </w:r>
      <w:r>
        <w:rPr>
          <w:rFonts w:hint="eastAsia" w:ascii="Times New Roman" w:hAnsi="Times New Roman" w:eastAsia="仿宋_GB2312"/>
          <w:sz w:val="32"/>
          <w:szCs w:val="32"/>
          <w:u w:val="none"/>
        </w:rPr>
        <w:t>离后的耕作层土壤</w:t>
      </w:r>
      <w:r>
        <w:rPr>
          <w:rFonts w:hint="eastAsia" w:ascii="Times New Roman" w:hAnsi="Times New Roman" w:eastAsia="仿宋_GB2312"/>
          <w:sz w:val="32"/>
          <w:szCs w:val="32"/>
          <w:u w:val="none"/>
          <w:lang w:eastAsia="zh-CN"/>
        </w:rPr>
        <w:t>不能立即使用需要存储的，</w:t>
      </w:r>
      <w:r>
        <w:rPr>
          <w:rFonts w:hint="eastAsia" w:ascii="Times New Roman" w:hAnsi="Times New Roman" w:eastAsia="仿宋_GB2312"/>
          <w:sz w:val="32"/>
          <w:szCs w:val="32"/>
          <w:u w:val="none"/>
        </w:rPr>
        <w:t>应运输至指定的存储点</w:t>
      </w:r>
      <w:r>
        <w:rPr>
          <w:rFonts w:hint="eastAsia" w:ascii="Times New Roman" w:hAnsi="Times New Roman" w:eastAsia="仿宋_GB2312"/>
          <w:sz w:val="32"/>
          <w:szCs w:val="32"/>
          <w:u w:val="none"/>
          <w:lang w:eastAsia="zh-CN"/>
        </w:rPr>
        <w:t>。存储点应依法办理临时用地手续，</w:t>
      </w:r>
      <w:r>
        <w:rPr>
          <w:rFonts w:hint="eastAsia" w:ascii="Times New Roman" w:hAnsi="Times New Roman" w:eastAsia="仿宋_GB2312"/>
          <w:sz w:val="32"/>
          <w:szCs w:val="32"/>
          <w:u w:val="none"/>
        </w:rPr>
        <w:t>期满后及时</w:t>
      </w:r>
      <w:r>
        <w:rPr>
          <w:rFonts w:hint="eastAsia" w:ascii="Times New Roman" w:hAnsi="Times New Roman" w:eastAsia="仿宋_GB2312"/>
          <w:sz w:val="32"/>
          <w:szCs w:val="32"/>
          <w:u w:val="none"/>
          <w:lang w:eastAsia="zh-CN"/>
        </w:rPr>
        <w:t>复垦；</w:t>
      </w:r>
      <w:r>
        <w:rPr>
          <w:rFonts w:hint="eastAsia" w:ascii="Times New Roman" w:hAnsi="Times New Roman" w:eastAsia="仿宋_GB2312"/>
          <w:b/>
          <w:bCs/>
          <w:sz w:val="32"/>
          <w:szCs w:val="32"/>
          <w:u w:val="none"/>
          <w:lang w:val="en-US" w:eastAsia="zh-CN"/>
        </w:rPr>
        <w:t>六是</w:t>
      </w:r>
      <w:r>
        <w:rPr>
          <w:rFonts w:hint="eastAsia" w:ascii="Times New Roman" w:hAnsi="Times New Roman" w:eastAsia="仿宋_GB2312"/>
          <w:b w:val="0"/>
          <w:bCs w:val="0"/>
          <w:sz w:val="32"/>
          <w:szCs w:val="32"/>
          <w:u w:val="none"/>
          <w:lang w:val="en-US" w:eastAsia="zh-CN"/>
        </w:rPr>
        <w:t>明确了</w:t>
      </w:r>
      <w:r>
        <w:rPr>
          <w:rFonts w:hint="eastAsia" w:ascii="Times New Roman" w:hAnsi="Times New Roman" w:eastAsia="仿宋_GB2312"/>
          <w:sz w:val="32"/>
          <w:szCs w:val="32"/>
          <w:u w:val="none"/>
        </w:rPr>
        <w:t>剥离</w:t>
      </w:r>
      <w:r>
        <w:rPr>
          <w:rFonts w:ascii="Times New Roman" w:hAnsi="Times New Roman" w:eastAsia="仿宋_GB2312"/>
          <w:sz w:val="32"/>
          <w:szCs w:val="32"/>
          <w:u w:val="none"/>
        </w:rPr>
        <w:t>的耕作层土壤应</w:t>
      </w:r>
      <w:r>
        <w:rPr>
          <w:rFonts w:hint="eastAsia" w:ascii="Times New Roman" w:hAnsi="Times New Roman" w:eastAsia="仿宋_GB2312"/>
          <w:sz w:val="32"/>
          <w:szCs w:val="32"/>
          <w:u w:val="none"/>
        </w:rPr>
        <w:t>按照减少存储、</w:t>
      </w:r>
      <w:r>
        <w:rPr>
          <w:rFonts w:ascii="Times New Roman" w:hAnsi="Times New Roman" w:eastAsia="仿宋_GB2312"/>
          <w:sz w:val="32"/>
          <w:szCs w:val="32"/>
          <w:u w:val="none"/>
        </w:rPr>
        <w:t>即剥即用</w:t>
      </w:r>
      <w:r>
        <w:rPr>
          <w:rFonts w:hint="eastAsia" w:ascii="Times New Roman" w:hAnsi="Times New Roman" w:eastAsia="仿宋_GB2312"/>
          <w:sz w:val="32"/>
          <w:szCs w:val="32"/>
          <w:u w:val="none"/>
        </w:rPr>
        <w:t>、就近利用的原则，</w:t>
      </w:r>
      <w:r>
        <w:rPr>
          <w:rFonts w:hint="eastAsia" w:ascii="Times New Roman" w:hAnsi="Times New Roman" w:eastAsia="仿宋_GB2312" w:cs="Times New Roman"/>
          <w:sz w:val="32"/>
          <w:szCs w:val="32"/>
          <w:u w:val="none"/>
        </w:rPr>
        <w:t>优先用于新开垦的耕地、土地整理复垦、耕地恢复、高标准农田建设及改造提质等项目。</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宋体"/>
          <w:color w:val="333333"/>
          <w:sz w:val="32"/>
          <w:szCs w:val="32"/>
          <w:u w:val="none"/>
          <w:shd w:val="clear" w:color="auto" w:fill="FFFFFF"/>
        </w:rPr>
      </w:pPr>
      <w:r>
        <w:rPr>
          <w:rFonts w:hint="eastAsia" w:ascii="楷体_GB2312" w:hAnsi="楷体_GB2312" w:eastAsia="楷体_GB2312" w:cs="楷体_GB2312"/>
          <w:kern w:val="2"/>
          <w:sz w:val="32"/>
          <w:szCs w:val="32"/>
          <w:lang w:val="en-US" w:eastAsia="zh-CN" w:bidi="ar-SA"/>
        </w:rPr>
        <w:t>（五）保障措施。</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明确了</w:t>
      </w:r>
      <w:r>
        <w:rPr>
          <w:rFonts w:hint="eastAsia" w:ascii="Times New Roman" w:hAnsi="Times New Roman" w:eastAsia="仿宋_GB2312" w:cs="仿宋_GB2312"/>
          <w:sz w:val="32"/>
          <w:szCs w:val="32"/>
          <w:u w:val="none"/>
          <w:shd w:val="clear"/>
          <w:lang w:bidi="ar"/>
        </w:rPr>
        <w:t>建设占用耕地耕作层土壤剥离再利用工作情况</w:t>
      </w:r>
      <w:r>
        <w:rPr>
          <w:rFonts w:hint="eastAsia" w:ascii="Times New Roman" w:hAnsi="Times New Roman" w:eastAsia="仿宋_GB2312" w:cs="仿宋_GB2312"/>
          <w:sz w:val="32"/>
          <w:szCs w:val="32"/>
          <w:u w:val="none"/>
          <w:shd w:val="clear"/>
          <w:lang w:val="en-US" w:eastAsia="zh-CN" w:bidi="ar"/>
        </w:rPr>
        <w:t>的年度</w:t>
      </w:r>
      <w:r>
        <w:rPr>
          <w:rFonts w:hint="eastAsia" w:ascii="Times New Roman" w:hAnsi="Times New Roman" w:eastAsia="仿宋_GB2312" w:cs="仿宋_GB2312"/>
          <w:sz w:val="32"/>
          <w:szCs w:val="32"/>
          <w:u w:val="none"/>
          <w:shd w:val="clear"/>
          <w:lang w:bidi="ar"/>
        </w:rPr>
        <w:t>检查</w:t>
      </w:r>
      <w:r>
        <w:rPr>
          <w:rFonts w:hint="eastAsia" w:ascii="Times New Roman" w:hAnsi="Times New Roman" w:eastAsia="仿宋_GB2312" w:cs="仿宋_GB2312"/>
          <w:sz w:val="32"/>
          <w:szCs w:val="32"/>
          <w:u w:val="none"/>
          <w:shd w:val="clear"/>
          <w:lang w:val="en-US" w:eastAsia="zh-CN" w:bidi="ar"/>
        </w:rPr>
        <w:t>制度；</w:t>
      </w:r>
      <w:r>
        <w:rPr>
          <w:rFonts w:hint="eastAsia" w:ascii="Times New Roman" w:hAnsi="Times New Roman" w:eastAsia="仿宋_GB2312" w:cs="仿宋_GB2312"/>
          <w:b/>
          <w:bCs/>
          <w:sz w:val="32"/>
          <w:szCs w:val="32"/>
          <w:u w:val="none"/>
          <w:shd w:val="clear"/>
          <w:lang w:val="en-US" w:eastAsia="zh-CN" w:bidi="ar"/>
        </w:rPr>
        <w:t>二是</w:t>
      </w:r>
      <w:r>
        <w:rPr>
          <w:rFonts w:hint="eastAsia" w:ascii="Times New Roman" w:hAnsi="Times New Roman" w:eastAsia="仿宋_GB2312" w:cs="仿宋_GB2312"/>
          <w:sz w:val="32"/>
          <w:szCs w:val="32"/>
          <w:u w:val="none"/>
          <w:shd w:val="clear"/>
          <w:lang w:val="en-US" w:eastAsia="zh-CN" w:bidi="ar"/>
        </w:rPr>
        <w:t>明确了</w:t>
      </w:r>
      <w:r>
        <w:rPr>
          <w:rFonts w:hint="eastAsia" w:ascii="Times New Roman" w:hAnsi="Times New Roman" w:eastAsia="仿宋_GB2312" w:cs="仿宋_GB2312"/>
          <w:sz w:val="32"/>
          <w:szCs w:val="32"/>
          <w:u w:val="none"/>
          <w:shd w:val="clear"/>
          <w:lang w:bidi="ar"/>
        </w:rPr>
        <w:t>耕地耕作层土壤剥离再利用</w:t>
      </w:r>
      <w:r>
        <w:rPr>
          <w:rFonts w:hint="eastAsia" w:eastAsia="仿宋_GB2312" w:cs="仿宋_GB2312"/>
          <w:sz w:val="32"/>
          <w:szCs w:val="32"/>
          <w:u w:val="none"/>
          <w:shd w:val="clear"/>
          <w:lang w:val="en-US" w:eastAsia="zh-CN" w:bidi="ar"/>
        </w:rPr>
        <w:t>相关费用的责任主体</w:t>
      </w:r>
      <w:r>
        <w:rPr>
          <w:rFonts w:hint="eastAsia" w:ascii="Times New Roman" w:hAnsi="Times New Roman" w:eastAsia="仿宋_GB2312" w:cs="仿宋_GB2312"/>
          <w:sz w:val="32"/>
          <w:szCs w:val="32"/>
          <w:u w:val="none"/>
          <w:lang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p>
    <w:sectPr>
      <w:footerReference r:id="rId3" w:type="default"/>
      <w:pgSz w:w="11906" w:h="16838"/>
      <w:pgMar w:top="1701" w:right="1474"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FF0D21-7270-44CE-9175-5B5CCA7B04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embedRegular r:id="rId2" w:fontKey="{5FA51EC8-28BA-4505-A7DF-16B54BECAD07}"/>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CFC729D0-4C9A-4BA5-BA2E-23A6CA51C060}"/>
  </w:font>
  <w:font w:name="FSJ-PK74820000007-Identity-H">
    <w:altName w:val="ESRI AMFM Electric"/>
    <w:panose1 w:val="00000000000000000000"/>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embedRegular r:id="rId4" w:fontKey="{8F2F8797-76EA-4AA4-9A3F-714A4D29315F}"/>
  </w:font>
  <w:font w:name="方正小标宋简体">
    <w:panose1 w:val="03000509000000000000"/>
    <w:charset w:val="86"/>
    <w:family w:val="auto"/>
    <w:pitch w:val="default"/>
    <w:sig w:usb0="00000001" w:usb1="080E0000" w:usb2="00000000" w:usb3="00000000" w:csb0="00040000" w:csb1="00000000"/>
    <w:embedRegular r:id="rId5" w:fontKey="{DF95D0B8-025A-4FE7-8509-8B227E231661}"/>
  </w:font>
  <w:font w:name="楷体_GB2312">
    <w:panose1 w:val="02010609030101010101"/>
    <w:charset w:val="86"/>
    <w:family w:val="modern"/>
    <w:pitch w:val="default"/>
    <w:sig w:usb0="00000001" w:usb1="080E0000" w:usb2="00000000" w:usb3="00000000" w:csb0="00040000" w:csb1="00000000"/>
    <w:embedRegular r:id="rId6" w:fontKey="{B013B132-D1E1-462D-83E4-98F7A79FE939}"/>
  </w:font>
  <w:font w:name="微软雅黑">
    <w:panose1 w:val="020B0503020204020204"/>
    <w:charset w:val="86"/>
    <w:family w:val="auto"/>
    <w:pitch w:val="default"/>
    <w:sig w:usb0="80000287" w:usb1="280F3C52" w:usb2="00000016" w:usb3="00000000" w:csb0="0004001F"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OGFmZmM5YTM2Yjg2Y2U1YjE0Mjg0Y2E0YzQ4ZmMifQ=="/>
  </w:docVars>
  <w:rsids>
    <w:rsidRoot w:val="1DBF1B7D"/>
    <w:rsid w:val="00033297"/>
    <w:rsid w:val="00242BB8"/>
    <w:rsid w:val="00A05DE6"/>
    <w:rsid w:val="00B247D8"/>
    <w:rsid w:val="00FA3A1A"/>
    <w:rsid w:val="00FD5C8E"/>
    <w:rsid w:val="032064E7"/>
    <w:rsid w:val="03B7227C"/>
    <w:rsid w:val="03BD7F80"/>
    <w:rsid w:val="041F054D"/>
    <w:rsid w:val="04FC0AC4"/>
    <w:rsid w:val="05557A4D"/>
    <w:rsid w:val="06D53145"/>
    <w:rsid w:val="072747A6"/>
    <w:rsid w:val="07CD6512"/>
    <w:rsid w:val="0B7710F3"/>
    <w:rsid w:val="0B874287"/>
    <w:rsid w:val="0BB26FC6"/>
    <w:rsid w:val="0D61484B"/>
    <w:rsid w:val="0D690A8B"/>
    <w:rsid w:val="10961B97"/>
    <w:rsid w:val="16666B56"/>
    <w:rsid w:val="167A71D4"/>
    <w:rsid w:val="17962545"/>
    <w:rsid w:val="17A02F3F"/>
    <w:rsid w:val="1A2A7447"/>
    <w:rsid w:val="1AC722DD"/>
    <w:rsid w:val="1DBF1B7D"/>
    <w:rsid w:val="1DC1221D"/>
    <w:rsid w:val="1DCF3786"/>
    <w:rsid w:val="1F677C3E"/>
    <w:rsid w:val="200A3174"/>
    <w:rsid w:val="206550E2"/>
    <w:rsid w:val="20BA4754"/>
    <w:rsid w:val="20DF22DC"/>
    <w:rsid w:val="225549DB"/>
    <w:rsid w:val="23275398"/>
    <w:rsid w:val="23AD2CDD"/>
    <w:rsid w:val="249064A5"/>
    <w:rsid w:val="252C4420"/>
    <w:rsid w:val="262B0B7B"/>
    <w:rsid w:val="26C54B2C"/>
    <w:rsid w:val="276F4A98"/>
    <w:rsid w:val="2ACD2201"/>
    <w:rsid w:val="2C6721E1"/>
    <w:rsid w:val="2E401835"/>
    <w:rsid w:val="2E7571AB"/>
    <w:rsid w:val="2FD1009E"/>
    <w:rsid w:val="30305023"/>
    <w:rsid w:val="305667F5"/>
    <w:rsid w:val="30EE64B0"/>
    <w:rsid w:val="31E1069E"/>
    <w:rsid w:val="34B337C0"/>
    <w:rsid w:val="35230625"/>
    <w:rsid w:val="35470E02"/>
    <w:rsid w:val="36DC5B82"/>
    <w:rsid w:val="36E763F9"/>
    <w:rsid w:val="384C458D"/>
    <w:rsid w:val="38826CD6"/>
    <w:rsid w:val="3C3E6BD4"/>
    <w:rsid w:val="3EF4009C"/>
    <w:rsid w:val="418D4040"/>
    <w:rsid w:val="41E0142D"/>
    <w:rsid w:val="430125FC"/>
    <w:rsid w:val="43012CB5"/>
    <w:rsid w:val="43E32EF2"/>
    <w:rsid w:val="44917E13"/>
    <w:rsid w:val="46B0415D"/>
    <w:rsid w:val="47B9793D"/>
    <w:rsid w:val="47BD341C"/>
    <w:rsid w:val="4A995804"/>
    <w:rsid w:val="4BC62629"/>
    <w:rsid w:val="4DA150FB"/>
    <w:rsid w:val="4F045593"/>
    <w:rsid w:val="4F5F526E"/>
    <w:rsid w:val="4FFB0AEB"/>
    <w:rsid w:val="50697A27"/>
    <w:rsid w:val="51542485"/>
    <w:rsid w:val="523B202E"/>
    <w:rsid w:val="52A27877"/>
    <w:rsid w:val="58C10D25"/>
    <w:rsid w:val="59686D10"/>
    <w:rsid w:val="5A9F0C15"/>
    <w:rsid w:val="5AFE03D2"/>
    <w:rsid w:val="5C82434A"/>
    <w:rsid w:val="5E714761"/>
    <w:rsid w:val="5F963A6F"/>
    <w:rsid w:val="610251FF"/>
    <w:rsid w:val="62255EA3"/>
    <w:rsid w:val="66D36220"/>
    <w:rsid w:val="674E6BB8"/>
    <w:rsid w:val="688431F8"/>
    <w:rsid w:val="6B9C6765"/>
    <w:rsid w:val="6C4D14AC"/>
    <w:rsid w:val="6CBD4F2A"/>
    <w:rsid w:val="6E33771D"/>
    <w:rsid w:val="6E7A6267"/>
    <w:rsid w:val="6EDD785F"/>
    <w:rsid w:val="70170310"/>
    <w:rsid w:val="711E068D"/>
    <w:rsid w:val="73110106"/>
    <w:rsid w:val="737F5952"/>
    <w:rsid w:val="73B14D6A"/>
    <w:rsid w:val="774921DC"/>
    <w:rsid w:val="799534B7"/>
    <w:rsid w:val="7A2660A2"/>
    <w:rsid w:val="7A823691"/>
    <w:rsid w:val="7AB405D1"/>
    <w:rsid w:val="7B2F1C12"/>
    <w:rsid w:val="7DA94B7B"/>
    <w:rsid w:val="7DB44FF6"/>
    <w:rsid w:val="7F7E4F35"/>
    <w:rsid w:val="7FF64A8D"/>
    <w:rsid w:val="EE7F71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ind w:firstLine="0" w:firstLineChars="0"/>
      <w:jc w:val="center"/>
      <w:outlineLvl w:val="0"/>
    </w:pPr>
    <w:rPr>
      <w:rFonts w:ascii="黑体" w:hAnsi="黑体" w:eastAsia="黑体"/>
      <w:kern w:val="44"/>
      <w:sz w:val="32"/>
      <w:szCs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b/>
      <w:bCs/>
      <w:sz w:val="144"/>
    </w:rPr>
  </w:style>
  <w:style w:type="paragraph" w:styleId="5">
    <w:name w:val="Body Text Indent"/>
    <w:basedOn w:val="1"/>
    <w:qFormat/>
    <w:uiPriority w:val="0"/>
    <w:pPr>
      <w:spacing w:after="120"/>
      <w:ind w:left="420" w:leftChars="200"/>
    </w:pPr>
    <w:rPr>
      <w:rFonts w:ascii="等线" w:hAnsi="等线" w:eastAsia="等线"/>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next w:val="1"/>
    <w:qFormat/>
    <w:uiPriority w:val="0"/>
    <w:pPr>
      <w:ind w:firstLine="42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qFormat/>
    <w:uiPriority w:val="0"/>
    <w:pPr>
      <w:ind w:left="200" w:leftChars="200" w:hanging="200" w:hangingChars="200"/>
    </w:pPr>
    <w:rPr>
      <w:rFonts w:ascii="Times New Roman" w:hAnsi="Times New Roman" w:eastAsia="仿宋"/>
      <w:sz w:val="32"/>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annotation reference"/>
    <w:qFormat/>
    <w:uiPriority w:val="0"/>
    <w:rPr>
      <w:sz w:val="21"/>
      <w:szCs w:val="21"/>
    </w:rPr>
  </w:style>
  <w:style w:type="paragraph" w:customStyle="1" w:styleId="14">
    <w:name w:val="Default"/>
    <w:next w:val="1"/>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15">
    <w:name w:val="正文2"/>
    <w:basedOn w:val="1"/>
    <w:next w:val="1"/>
    <w:qFormat/>
    <w:uiPriority w:val="99"/>
  </w:style>
  <w:style w:type="paragraph" w:customStyle="1" w:styleId="16">
    <w:name w:val="正文1"/>
    <w:basedOn w:val="1"/>
    <w:qFormat/>
    <w:uiPriority w:val="0"/>
    <w:pPr>
      <w:widowControl/>
      <w:ind w:firstLine="600"/>
      <w:jc w:val="left"/>
    </w:pPr>
    <w:rPr>
      <w:rFonts w:ascii="Times New Roman" w:hAnsi="Times New Roman" w:eastAsia="仿宋_GB2312"/>
      <w:kern w:val="0"/>
      <w:sz w:val="30"/>
      <w:szCs w:val="30"/>
    </w:rPr>
  </w:style>
  <w:style w:type="paragraph" w:customStyle="1" w:styleId="17">
    <w:name w:val="正文首行缩进 21"/>
    <w:basedOn w:val="5"/>
    <w:qFormat/>
    <w:uiPriority w:val="0"/>
    <w:pPr>
      <w:ind w:firstLine="420" w:firstLineChars="200"/>
    </w:pPr>
    <w:rPr>
      <w:szCs w:val="24"/>
    </w:rPr>
  </w:style>
  <w:style w:type="character" w:customStyle="1" w:styleId="18">
    <w:name w:val="fontstyle01"/>
    <w:basedOn w:val="11"/>
    <w:qFormat/>
    <w:uiPriority w:val="99"/>
    <w:rPr>
      <w:rFonts w:ascii="FSJ-PK74820000007-Identity-H" w:hAnsi="FSJ-PK74820000007-Identity-H" w:cs="Times New Roman"/>
      <w:color w:val="000000"/>
      <w:sz w:val="30"/>
      <w:szCs w:val="30"/>
    </w:rPr>
  </w:style>
  <w:style w:type="paragraph" w:customStyle="1" w:styleId="19">
    <w:name w:val="List Paragraph2"/>
    <w:basedOn w:val="1"/>
    <w:qFormat/>
    <w:uiPriority w:val="0"/>
    <w:pPr>
      <w:ind w:firstLine="420" w:firstLineChars="200"/>
    </w:pPr>
    <w:rPr>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783</Words>
  <Characters>815</Characters>
  <Lines>17</Lines>
  <Paragraphs>4</Paragraphs>
  <TotalTime>19</TotalTime>
  <ScaleCrop>false</ScaleCrop>
  <LinksUpToDate>false</LinksUpToDate>
  <CharactersWithSpaces>817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2022-10-28T13:03:00Z</dcterms:created>
  <dc:creator>iiliu</dc:creator>
  <cp:lastModifiedBy>常安</cp:lastModifiedBy>
  <cp:lastPrinted>2023-09-06T17:40:00Z</cp:lastPrinted>
  <dcterms:modified xsi:type="dcterms:W3CDTF">2024-04-01T03:10:07Z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7B90911520A44C109B82940FFAECC32A_13</vt:lpwstr>
  </property>
</Properties>
</file>